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8564560" w14:textId="77777777" w:rsidR="006513A8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Arial" w:eastAsia="Arial" w:hAnsi="Arial" w:cs="Arial"/>
          <w:b/>
          <w:sz w:val="28"/>
          <w:szCs w:val="28"/>
        </w:rPr>
      </w:pPr>
      <w:r>
        <w:rPr>
          <w:rFonts w:ascii="Arial" w:eastAsia="Arial" w:hAnsi="Arial" w:cs="Arial"/>
          <w:b/>
          <w:sz w:val="28"/>
          <w:szCs w:val="28"/>
        </w:rPr>
        <w:t>GRANITOIDS OF THE VARISCAN BELT</w:t>
      </w:r>
    </w:p>
    <w:p w14:paraId="00B064F2" w14:textId="77777777" w:rsidR="006513A8" w:rsidRDefault="006513A8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Arial" w:eastAsia="Arial" w:hAnsi="Arial" w:cs="Arial"/>
        </w:rPr>
      </w:pPr>
    </w:p>
    <w:p w14:paraId="0A1D4F11" w14:textId="77777777" w:rsidR="006513A8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This typology is modified from</w:t>
      </w:r>
      <w:r>
        <w:rPr>
          <w:rFonts w:ascii="Open Sans" w:eastAsia="Open Sans" w:hAnsi="Open Sans" w:cs="Open Sans"/>
          <w:shd w:val="clear" w:color="auto" w:fill="EAD1DC"/>
        </w:rPr>
        <w:t xml:space="preserve"> Barbarin (1999)</w:t>
      </w:r>
      <w:r>
        <w:rPr>
          <w:rFonts w:ascii="Arial" w:eastAsia="Arial" w:hAnsi="Arial" w:cs="Arial"/>
        </w:rPr>
        <w:t xml:space="preserve">: the “root” types (and the acronyms) are taken from this work and subdivided when appropriate. </w:t>
      </w:r>
    </w:p>
    <w:p w14:paraId="216EE6AB" w14:textId="77777777" w:rsidR="006513A8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Following</w:t>
      </w:r>
      <w:r>
        <w:rPr>
          <w:rFonts w:ascii="Open Sans" w:eastAsia="Open Sans" w:hAnsi="Open Sans" w:cs="Open Sans"/>
          <w:shd w:val="clear" w:color="auto" w:fill="EAD1DC"/>
        </w:rPr>
        <w:t xml:space="preserve"> Bonin et al. (2020)</w:t>
      </w:r>
      <w:r>
        <w:rPr>
          <w:rFonts w:ascii="Arial" w:eastAsia="Arial" w:hAnsi="Arial" w:cs="Arial"/>
        </w:rPr>
        <w:t>, chemical indicators are given, as they largely define the (sub)types.</w:t>
      </w:r>
    </w:p>
    <w:p w14:paraId="3693E289" w14:textId="77777777" w:rsidR="006513A8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Symbols are those used in Figure 3 of the main text.</w:t>
      </w:r>
    </w:p>
    <w:p w14:paraId="62666AA3" w14:textId="77777777" w:rsidR="006513A8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Note that in the case of Variscan granitoids, isotopes of mantle-incompatible elements are a poor genetic indicator as most series include a crustal component, either directly (MPG, CPG) or recycled through the metasomatized mantle (KCG, KCG-UK;</w:t>
      </w:r>
      <w:r>
        <w:rPr>
          <w:rFonts w:ascii="Open Sans" w:eastAsia="Open Sans" w:hAnsi="Open Sans" w:cs="Open Sans"/>
          <w:shd w:val="clear" w:color="auto" w:fill="EAD1DC"/>
        </w:rPr>
        <w:t xml:space="preserve"> Couzinié et al., 2016; Janoušek et al., 2022</w:t>
      </w:r>
      <w:r>
        <w:rPr>
          <w:rFonts w:ascii="Arial" w:eastAsia="Arial" w:hAnsi="Arial" w:cs="Arial"/>
        </w:rPr>
        <w:t>)</w:t>
      </w:r>
    </w:p>
    <w:p w14:paraId="0E15CEAD" w14:textId="77777777" w:rsidR="006513A8" w:rsidRDefault="006513A8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Arial" w:eastAsia="Arial" w:hAnsi="Arial" w:cs="Arial"/>
        </w:rPr>
      </w:pPr>
    </w:p>
    <w:p w14:paraId="75A6860E" w14:textId="77777777" w:rsidR="006513A8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Arial" w:eastAsia="Arial" w:hAnsi="Arial" w:cs="Arial"/>
          <w:b/>
          <w:i/>
          <w:sz w:val="24"/>
          <w:szCs w:val="24"/>
        </w:rPr>
      </w:pPr>
      <w:r>
        <w:rPr>
          <w:rFonts w:ascii="Arial" w:eastAsia="Arial" w:hAnsi="Arial" w:cs="Arial"/>
          <w:b/>
          <w:i/>
          <w:sz w:val="24"/>
          <w:szCs w:val="24"/>
        </w:rPr>
        <w:t>Definition of the Main Types</w:t>
      </w:r>
    </w:p>
    <w:p w14:paraId="1071C4AB" w14:textId="77777777" w:rsidR="006513A8" w:rsidRDefault="006513A8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Arial" w:eastAsia="Arial" w:hAnsi="Arial" w:cs="Arial"/>
        </w:rPr>
      </w:pPr>
    </w:p>
    <w:tbl>
      <w:tblPr>
        <w:tblStyle w:val="a0"/>
        <w:tblW w:w="21855" w:type="dxa"/>
        <w:tblInd w:w="-5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230"/>
        <w:gridCol w:w="1380"/>
        <w:gridCol w:w="4620"/>
        <w:gridCol w:w="1470"/>
        <w:gridCol w:w="1305"/>
        <w:gridCol w:w="1530"/>
        <w:gridCol w:w="1935"/>
        <w:gridCol w:w="4500"/>
        <w:gridCol w:w="3885"/>
      </w:tblGrid>
      <w:tr w:rsidR="006513A8" w14:paraId="79641AF8" w14:textId="77777777">
        <w:trPr>
          <w:trHeight w:val="1631"/>
        </w:trPr>
        <w:tc>
          <w:tcPr>
            <w:tcW w:w="1230" w:type="dxa"/>
          </w:tcPr>
          <w:p w14:paraId="77929814" w14:textId="77777777" w:rsidR="006513A8" w:rsidRDefault="00000000">
            <w:pPr>
              <w:spacing w:before="240" w:after="240"/>
              <w:jc w:val="center"/>
              <w:rPr>
                <w:rFonts w:ascii="Open Sans" w:eastAsia="Open Sans" w:hAnsi="Open Sans" w:cs="Open Sans"/>
                <w:b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b/>
                <w:sz w:val="20"/>
                <w:szCs w:val="20"/>
              </w:rPr>
              <w:t>Group</w:t>
            </w:r>
          </w:p>
        </w:tc>
        <w:tc>
          <w:tcPr>
            <w:tcW w:w="1380" w:type="dxa"/>
          </w:tcPr>
          <w:p w14:paraId="4DE12DCD" w14:textId="77777777" w:rsidR="006513A8" w:rsidRDefault="00000000">
            <w:pPr>
              <w:spacing w:before="240" w:after="240"/>
              <w:rPr>
                <w:rFonts w:ascii="Open Sans" w:eastAsia="Open Sans" w:hAnsi="Open Sans" w:cs="Open Sans"/>
                <w:b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b/>
                <w:sz w:val="20"/>
                <w:szCs w:val="20"/>
              </w:rPr>
              <w:t>Suite</w:t>
            </w:r>
          </w:p>
        </w:tc>
        <w:tc>
          <w:tcPr>
            <w:tcW w:w="4620" w:type="dxa"/>
          </w:tcPr>
          <w:p w14:paraId="52A6F8F3" w14:textId="77777777" w:rsidR="006513A8" w:rsidRDefault="00000000">
            <w:pPr>
              <w:spacing w:before="240" w:after="240"/>
              <w:rPr>
                <w:rFonts w:ascii="Open Sans" w:eastAsia="Open Sans" w:hAnsi="Open Sans" w:cs="Open Sans"/>
                <w:b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b/>
                <w:sz w:val="20"/>
                <w:szCs w:val="20"/>
              </w:rPr>
              <w:t>Rock and mineral assemblage</w:t>
            </w:r>
          </w:p>
        </w:tc>
        <w:tc>
          <w:tcPr>
            <w:tcW w:w="1470" w:type="dxa"/>
          </w:tcPr>
          <w:p w14:paraId="6AA95632" w14:textId="77777777" w:rsidR="006513A8" w:rsidRDefault="00000000">
            <w:pPr>
              <w:spacing w:before="240" w:after="240"/>
              <w:rPr>
                <w:rFonts w:ascii="Open Sans" w:eastAsia="Open Sans" w:hAnsi="Open Sans" w:cs="Open Sans"/>
                <w:b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b/>
                <w:sz w:val="20"/>
                <w:szCs w:val="20"/>
              </w:rPr>
              <w:t>Aluminosity</w:t>
            </w:r>
          </w:p>
        </w:tc>
        <w:tc>
          <w:tcPr>
            <w:tcW w:w="1305" w:type="dxa"/>
          </w:tcPr>
          <w:p w14:paraId="7D5CA6C9" w14:textId="77777777" w:rsidR="006513A8" w:rsidRDefault="00000000">
            <w:pPr>
              <w:spacing w:before="240" w:after="240"/>
              <w:rPr>
                <w:rFonts w:ascii="Open Sans" w:eastAsia="Open Sans" w:hAnsi="Open Sans" w:cs="Open Sans"/>
                <w:b/>
                <w:sz w:val="20"/>
                <w:szCs w:val="20"/>
                <w:shd w:val="clear" w:color="auto" w:fill="EAD1DC"/>
              </w:rPr>
            </w:pPr>
            <w:r>
              <w:rPr>
                <w:rFonts w:ascii="Open Sans" w:eastAsia="Open Sans" w:hAnsi="Open Sans" w:cs="Open Sans"/>
                <w:b/>
                <w:sz w:val="20"/>
                <w:szCs w:val="20"/>
              </w:rPr>
              <w:t>SiO</w:t>
            </w:r>
            <w:r>
              <w:rPr>
                <w:rFonts w:ascii="Open Sans" w:eastAsia="Open Sans" w:hAnsi="Open Sans" w:cs="Open Sans"/>
                <w:b/>
                <w:sz w:val="20"/>
                <w:szCs w:val="20"/>
                <w:vertAlign w:val="subscript"/>
              </w:rPr>
              <w:t>2</w:t>
            </w:r>
            <w:r>
              <w:rPr>
                <w:rFonts w:ascii="Open Sans" w:eastAsia="Open Sans" w:hAnsi="Open Sans" w:cs="Open Sans"/>
                <w:b/>
                <w:sz w:val="20"/>
                <w:szCs w:val="20"/>
              </w:rPr>
              <w:t>– K</w:t>
            </w:r>
            <w:r>
              <w:rPr>
                <w:rFonts w:ascii="Open Sans" w:eastAsia="Open Sans" w:hAnsi="Open Sans" w:cs="Open Sans"/>
                <w:b/>
                <w:sz w:val="20"/>
                <w:szCs w:val="20"/>
                <w:vertAlign w:val="subscript"/>
              </w:rPr>
              <w:t>2</w:t>
            </w:r>
            <w:r>
              <w:rPr>
                <w:rFonts w:ascii="Open Sans" w:eastAsia="Open Sans" w:hAnsi="Open Sans" w:cs="Open Sans"/>
                <w:b/>
                <w:sz w:val="20"/>
                <w:szCs w:val="20"/>
              </w:rPr>
              <w:t xml:space="preserve">O </w:t>
            </w:r>
            <w:r>
              <w:rPr>
                <w:rFonts w:ascii="Open Sans" w:eastAsia="Open Sans" w:hAnsi="Open Sans" w:cs="Open Sans"/>
                <w:b/>
                <w:sz w:val="20"/>
                <w:szCs w:val="20"/>
                <w:shd w:val="clear" w:color="auto" w:fill="EAD1DC"/>
              </w:rPr>
              <w:t>(Peccerillo and Taylor 1976)</w:t>
            </w:r>
          </w:p>
        </w:tc>
        <w:tc>
          <w:tcPr>
            <w:tcW w:w="1530" w:type="dxa"/>
          </w:tcPr>
          <w:p w14:paraId="66775910" w14:textId="77777777" w:rsidR="006513A8" w:rsidRDefault="00000000">
            <w:pPr>
              <w:spacing w:before="240" w:after="240"/>
              <w:rPr>
                <w:rFonts w:ascii="Open Sans" w:eastAsia="Open Sans" w:hAnsi="Open Sans" w:cs="Open Sans"/>
                <w:b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b/>
                <w:sz w:val="20"/>
                <w:szCs w:val="20"/>
              </w:rPr>
              <w:t xml:space="preserve">Fe–Mg balance </w:t>
            </w:r>
            <w:r>
              <w:rPr>
                <w:rFonts w:ascii="Open Sans" w:eastAsia="Open Sans" w:hAnsi="Open Sans" w:cs="Open Sans"/>
                <w:b/>
                <w:sz w:val="20"/>
                <w:szCs w:val="20"/>
              </w:rPr>
              <w:br/>
            </w:r>
            <w:r>
              <w:rPr>
                <w:rFonts w:ascii="Open Sans" w:eastAsia="Open Sans" w:hAnsi="Open Sans" w:cs="Open Sans"/>
                <w:b/>
                <w:sz w:val="20"/>
                <w:szCs w:val="20"/>
                <w:shd w:val="clear" w:color="auto" w:fill="EAD1DC"/>
              </w:rPr>
              <w:t>(Debon and Le Fort 1983)</w:t>
            </w:r>
          </w:p>
        </w:tc>
        <w:tc>
          <w:tcPr>
            <w:tcW w:w="1935" w:type="dxa"/>
          </w:tcPr>
          <w:p w14:paraId="0BA0B82C" w14:textId="77777777" w:rsidR="006513A8" w:rsidRDefault="00000000">
            <w:pPr>
              <w:spacing w:before="240" w:after="240"/>
              <w:rPr>
                <w:rFonts w:ascii="Open Sans" w:eastAsia="Open Sans" w:hAnsi="Open Sans" w:cs="Open Sans"/>
                <w:b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b/>
                <w:sz w:val="20"/>
                <w:szCs w:val="20"/>
              </w:rPr>
              <w:t>Isotope signature</w:t>
            </w:r>
          </w:p>
        </w:tc>
        <w:tc>
          <w:tcPr>
            <w:tcW w:w="4500" w:type="dxa"/>
          </w:tcPr>
          <w:p w14:paraId="2FC61F0A" w14:textId="77777777" w:rsidR="006513A8" w:rsidRDefault="00000000">
            <w:pPr>
              <w:spacing w:before="240" w:after="240"/>
              <w:rPr>
                <w:rFonts w:ascii="Open Sans" w:eastAsia="Open Sans" w:hAnsi="Open Sans" w:cs="Open Sans"/>
                <w:b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b/>
                <w:sz w:val="20"/>
                <w:szCs w:val="20"/>
              </w:rPr>
              <w:t>Probable origin</w:t>
            </w:r>
          </w:p>
        </w:tc>
        <w:tc>
          <w:tcPr>
            <w:tcW w:w="3885" w:type="dxa"/>
          </w:tcPr>
          <w:p w14:paraId="5EA19F2B" w14:textId="77777777" w:rsidR="006513A8" w:rsidRDefault="00000000">
            <w:pPr>
              <w:spacing w:before="240" w:after="240"/>
              <w:ind w:right="-2876"/>
              <w:rPr>
                <w:rFonts w:ascii="Open Sans" w:eastAsia="Open Sans" w:hAnsi="Open Sans" w:cs="Open Sans"/>
                <w:b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b/>
                <w:sz w:val="20"/>
                <w:szCs w:val="20"/>
              </w:rPr>
              <w:t>Comments/also known as</w:t>
            </w:r>
          </w:p>
        </w:tc>
      </w:tr>
      <w:tr w:rsidR="006513A8" w14:paraId="7D9C08D9" w14:textId="77777777">
        <w:trPr>
          <w:trHeight w:val="180"/>
        </w:trPr>
        <w:tc>
          <w:tcPr>
            <w:tcW w:w="1230" w:type="dxa"/>
            <w:vAlign w:val="center"/>
          </w:tcPr>
          <w:p w14:paraId="106BA0F2" w14:textId="77777777" w:rsidR="006513A8" w:rsidRDefault="00000000">
            <w:pPr>
              <w:jc w:val="center"/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noProof/>
                <w:sz w:val="20"/>
                <w:szCs w:val="20"/>
              </w:rPr>
              <w:drawing>
                <wp:inline distT="0" distB="0" distL="0" distR="0" wp14:anchorId="1500EC6E" wp14:editId="5F7AFE2B">
                  <wp:extent cx="180952" cy="180952"/>
                  <wp:effectExtent l="0" t="0" r="0" b="0"/>
                  <wp:docPr id="2020477844" name="image9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.png"/>
                          <pic:cNvPicPr preferRelativeResize="0"/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952" cy="180952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0C0A1957" w14:textId="77777777" w:rsidR="006513A8" w:rsidRDefault="00000000">
            <w:pPr>
              <w:spacing w:before="240" w:after="240"/>
              <w:jc w:val="center"/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sz w:val="20"/>
                <w:szCs w:val="20"/>
              </w:rPr>
              <w:t>CPG</w:t>
            </w:r>
          </w:p>
        </w:tc>
        <w:tc>
          <w:tcPr>
            <w:tcW w:w="1380" w:type="dxa"/>
            <w:vMerge w:val="restart"/>
            <w:vAlign w:val="center"/>
          </w:tcPr>
          <w:p w14:paraId="7A7AE5A2" w14:textId="77777777" w:rsidR="006513A8" w:rsidRDefault="00000000">
            <w:pPr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sz w:val="20"/>
                <w:szCs w:val="20"/>
              </w:rPr>
              <w:t>P-poor per- aluminous</w:t>
            </w:r>
          </w:p>
        </w:tc>
        <w:tc>
          <w:tcPr>
            <w:tcW w:w="4620" w:type="dxa"/>
          </w:tcPr>
          <w:p w14:paraId="57C87F8C" w14:textId="77777777" w:rsidR="006513A8" w:rsidRDefault="00000000">
            <w:pPr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sz w:val="20"/>
                <w:szCs w:val="20"/>
              </w:rPr>
              <w:t xml:space="preserve">Granodiorites–granites. Bt-only or Bt–Crd; occasionally porphyritic. Metapelitic enclaves, mostly restites, are common and often abundant.  Some examples have Mafic Microgranular Enclaves (MME). May occur </w:t>
            </w:r>
            <w:proofErr w:type="gramStart"/>
            <w:r>
              <w:rPr>
                <w:rFonts w:ascii="Open Sans" w:eastAsia="Open Sans" w:hAnsi="Open Sans" w:cs="Open Sans"/>
                <w:sz w:val="20"/>
                <w:szCs w:val="20"/>
              </w:rPr>
              <w:t>in  isolated</w:t>
            </w:r>
            <w:proofErr w:type="gramEnd"/>
            <w:r>
              <w:rPr>
                <w:rFonts w:ascii="Open Sans" w:eastAsia="Open Sans" w:hAnsi="Open Sans" w:cs="Open Sans"/>
                <w:sz w:val="20"/>
                <w:szCs w:val="20"/>
              </w:rPr>
              <w:t xml:space="preserve"> plutons or as a part of migmatitic complexes</w:t>
            </w:r>
          </w:p>
        </w:tc>
        <w:tc>
          <w:tcPr>
            <w:tcW w:w="1470" w:type="dxa"/>
          </w:tcPr>
          <w:p w14:paraId="41D1F5E6" w14:textId="77777777" w:rsidR="006513A8" w:rsidRDefault="00000000">
            <w:pPr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sz w:val="20"/>
                <w:szCs w:val="20"/>
              </w:rPr>
              <w:t xml:space="preserve">Moderately PA, </w:t>
            </w:r>
            <w:proofErr w:type="gramStart"/>
            <w:r>
              <w:rPr>
                <w:rFonts w:ascii="Open Sans" w:eastAsia="Open Sans" w:hAnsi="Open Sans" w:cs="Open Sans"/>
                <w:sz w:val="20"/>
                <w:szCs w:val="20"/>
              </w:rPr>
              <w:t>but  strongly</w:t>
            </w:r>
            <w:proofErr w:type="gramEnd"/>
            <w:r>
              <w:rPr>
                <w:rFonts w:ascii="Open Sans" w:eastAsia="Open Sans" w:hAnsi="Open Sans" w:cs="Open Sans"/>
                <w:sz w:val="20"/>
                <w:szCs w:val="20"/>
              </w:rPr>
              <w:t xml:space="preserve"> peraluminous in restite-rich varieties </w:t>
            </w:r>
          </w:p>
        </w:tc>
        <w:tc>
          <w:tcPr>
            <w:tcW w:w="1305" w:type="dxa"/>
          </w:tcPr>
          <w:p w14:paraId="2ED362CE" w14:textId="77777777" w:rsidR="006513A8" w:rsidRDefault="00000000">
            <w:pPr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sz w:val="20"/>
                <w:szCs w:val="20"/>
              </w:rPr>
              <w:t>Variable but generally high-K</w:t>
            </w:r>
          </w:p>
        </w:tc>
        <w:tc>
          <w:tcPr>
            <w:tcW w:w="1530" w:type="dxa"/>
          </w:tcPr>
          <w:p w14:paraId="7E82420A" w14:textId="77777777" w:rsidR="006513A8" w:rsidRDefault="00000000">
            <w:pPr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sz w:val="20"/>
                <w:szCs w:val="20"/>
              </w:rPr>
              <w:t>Magnesian</w:t>
            </w:r>
          </w:p>
        </w:tc>
        <w:tc>
          <w:tcPr>
            <w:tcW w:w="1935" w:type="dxa"/>
          </w:tcPr>
          <w:p w14:paraId="662C653A" w14:textId="77777777" w:rsidR="006513A8" w:rsidRDefault="00000000">
            <w:pPr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sz w:val="20"/>
                <w:szCs w:val="20"/>
              </w:rPr>
              <w:t>Mature continental crust-like</w:t>
            </w:r>
          </w:p>
        </w:tc>
        <w:tc>
          <w:tcPr>
            <w:tcW w:w="4500" w:type="dxa"/>
          </w:tcPr>
          <w:p w14:paraId="50345BFA" w14:textId="77777777" w:rsidR="006513A8" w:rsidRDefault="00000000">
            <w:pPr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sz w:val="20"/>
                <w:szCs w:val="20"/>
              </w:rPr>
              <w:t>High-T melting (Bt breakdown) of metasediments or (peraluminous) orthogneisses</w:t>
            </w:r>
          </w:p>
        </w:tc>
        <w:tc>
          <w:tcPr>
            <w:tcW w:w="3885" w:type="dxa"/>
          </w:tcPr>
          <w:p w14:paraId="03B973F8" w14:textId="77777777" w:rsidR="006513A8" w:rsidRDefault="00000000">
            <w:pPr>
              <w:rPr>
                <w:rFonts w:ascii="Open Sans" w:eastAsia="Open Sans" w:hAnsi="Open Sans" w:cs="Open Sans"/>
                <w:sz w:val="20"/>
                <w:szCs w:val="20"/>
                <w:shd w:val="clear" w:color="auto" w:fill="EAD1DC"/>
              </w:rPr>
            </w:pPr>
            <w:r>
              <w:rPr>
                <w:rFonts w:ascii="Open Sans" w:eastAsia="Open Sans" w:hAnsi="Open Sans" w:cs="Open Sans"/>
                <w:sz w:val="20"/>
                <w:szCs w:val="20"/>
              </w:rPr>
              <w:t xml:space="preserve">Equivalent to S-types of </w:t>
            </w:r>
            <w:r>
              <w:rPr>
                <w:rFonts w:ascii="Open Sans" w:eastAsia="Open Sans" w:hAnsi="Open Sans" w:cs="Open Sans"/>
                <w:sz w:val="20"/>
                <w:szCs w:val="20"/>
                <w:shd w:val="clear" w:color="auto" w:fill="EAD1DC"/>
              </w:rPr>
              <w:t>Chappell and White (1974)</w:t>
            </w:r>
          </w:p>
          <w:p w14:paraId="7CA2A504" w14:textId="77777777" w:rsidR="006513A8" w:rsidRDefault="006513A8">
            <w:pPr>
              <w:rPr>
                <w:rFonts w:ascii="Open Sans" w:eastAsia="Open Sans" w:hAnsi="Open Sans" w:cs="Open Sans"/>
                <w:sz w:val="20"/>
                <w:szCs w:val="20"/>
                <w:shd w:val="clear" w:color="auto" w:fill="EAD1DC"/>
              </w:rPr>
            </w:pPr>
          </w:p>
          <w:p w14:paraId="06A185F0" w14:textId="77777777" w:rsidR="006513A8" w:rsidRDefault="00000000">
            <w:pPr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sz w:val="20"/>
                <w:szCs w:val="20"/>
              </w:rPr>
              <w:t>CPG in migmatite/granite complexes (e.g. Velay, Layos) are restite rich, grading into diatexites. They show a very diagnostic negative correlation between SiO</w:t>
            </w:r>
            <w:r>
              <w:rPr>
                <w:rFonts w:ascii="Open Sans" w:eastAsia="Open Sans" w:hAnsi="Open Sans" w:cs="Open Sans"/>
                <w:sz w:val="20"/>
                <w:szCs w:val="20"/>
                <w:vertAlign w:val="subscript"/>
              </w:rPr>
              <w:t>2</w:t>
            </w:r>
            <w:r>
              <w:rPr>
                <w:rFonts w:ascii="Open Sans" w:eastAsia="Open Sans" w:hAnsi="Open Sans" w:cs="Open Sans"/>
                <w:sz w:val="20"/>
                <w:szCs w:val="20"/>
              </w:rPr>
              <w:t xml:space="preserve"> and aluminosity.</w:t>
            </w:r>
          </w:p>
        </w:tc>
      </w:tr>
      <w:tr w:rsidR="006513A8" w14:paraId="50784F33" w14:textId="77777777">
        <w:trPr>
          <w:trHeight w:val="180"/>
        </w:trPr>
        <w:tc>
          <w:tcPr>
            <w:tcW w:w="1230" w:type="dxa"/>
            <w:vAlign w:val="center"/>
          </w:tcPr>
          <w:p w14:paraId="660C63AB" w14:textId="77777777" w:rsidR="006513A8" w:rsidRDefault="00000000">
            <w:pPr>
              <w:spacing w:before="240" w:after="240"/>
              <w:jc w:val="center"/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noProof/>
                <w:sz w:val="20"/>
                <w:szCs w:val="20"/>
              </w:rPr>
              <w:drawing>
                <wp:inline distT="0" distB="0" distL="0" distR="0" wp14:anchorId="0C759908" wp14:editId="167C807B">
                  <wp:extent cx="171429" cy="171429"/>
                  <wp:effectExtent l="0" t="0" r="0" b="0"/>
                  <wp:docPr id="2020477842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29" cy="171429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Open Sans" w:eastAsia="Open Sans" w:hAnsi="Open Sans" w:cs="Open Sans"/>
                <w:sz w:val="20"/>
                <w:szCs w:val="20"/>
              </w:rPr>
              <w:t xml:space="preserve"> </w:t>
            </w:r>
          </w:p>
          <w:p w14:paraId="0458741C" w14:textId="77777777" w:rsidR="006513A8" w:rsidRDefault="00000000">
            <w:pPr>
              <w:spacing w:before="240" w:after="240"/>
              <w:jc w:val="center"/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sz w:val="20"/>
                <w:szCs w:val="20"/>
              </w:rPr>
              <w:t>MPG</w:t>
            </w:r>
          </w:p>
        </w:tc>
        <w:tc>
          <w:tcPr>
            <w:tcW w:w="1380" w:type="dxa"/>
            <w:vMerge/>
            <w:vAlign w:val="center"/>
          </w:tcPr>
          <w:p w14:paraId="506B199B" w14:textId="77777777" w:rsidR="006513A8" w:rsidRDefault="006513A8">
            <w:pPr>
              <w:rPr>
                <w:rFonts w:ascii="Open Sans" w:eastAsia="Open Sans" w:hAnsi="Open Sans" w:cs="Open Sans"/>
                <w:sz w:val="18"/>
                <w:szCs w:val="18"/>
              </w:rPr>
            </w:pPr>
          </w:p>
        </w:tc>
        <w:tc>
          <w:tcPr>
            <w:tcW w:w="4620" w:type="dxa"/>
          </w:tcPr>
          <w:p w14:paraId="37C23B6E" w14:textId="77777777" w:rsidR="006513A8" w:rsidRDefault="00000000">
            <w:pPr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sz w:val="20"/>
                <w:szCs w:val="20"/>
              </w:rPr>
              <w:t>Granites and leucogranites.</w:t>
            </w:r>
          </w:p>
          <w:p w14:paraId="316EC8EC" w14:textId="77777777" w:rsidR="006513A8" w:rsidRDefault="00000000">
            <w:pPr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sz w:val="20"/>
                <w:szCs w:val="20"/>
              </w:rPr>
              <w:t>Bt–Ms, Ms only, or Ms–Crd.</w:t>
            </w:r>
          </w:p>
          <w:p w14:paraId="021ED709" w14:textId="77777777" w:rsidR="006513A8" w:rsidRDefault="00000000">
            <w:pPr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sz w:val="20"/>
                <w:szCs w:val="20"/>
              </w:rPr>
              <w:t>Surmicaceous enclaves and restitic schlieren are common</w:t>
            </w:r>
          </w:p>
        </w:tc>
        <w:tc>
          <w:tcPr>
            <w:tcW w:w="1470" w:type="dxa"/>
          </w:tcPr>
          <w:p w14:paraId="742C2AD1" w14:textId="77777777" w:rsidR="006513A8" w:rsidRDefault="00000000">
            <w:pPr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sz w:val="20"/>
                <w:szCs w:val="20"/>
              </w:rPr>
              <w:t>Strongly PA</w:t>
            </w:r>
          </w:p>
        </w:tc>
        <w:tc>
          <w:tcPr>
            <w:tcW w:w="1305" w:type="dxa"/>
          </w:tcPr>
          <w:p w14:paraId="5D7376C2" w14:textId="77777777" w:rsidR="006513A8" w:rsidRDefault="00000000">
            <w:pPr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sz w:val="20"/>
                <w:szCs w:val="20"/>
              </w:rPr>
              <w:t>Variable but generally high-K</w:t>
            </w:r>
          </w:p>
        </w:tc>
        <w:tc>
          <w:tcPr>
            <w:tcW w:w="1530" w:type="dxa"/>
          </w:tcPr>
          <w:p w14:paraId="319FD15C" w14:textId="77777777" w:rsidR="006513A8" w:rsidRDefault="00000000">
            <w:pPr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sz w:val="20"/>
                <w:szCs w:val="20"/>
              </w:rPr>
              <w:t>Variable.</w:t>
            </w:r>
          </w:p>
          <w:p w14:paraId="5B2F8AF1" w14:textId="77777777" w:rsidR="006513A8" w:rsidRDefault="00000000">
            <w:pPr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sz w:val="20"/>
                <w:szCs w:val="20"/>
              </w:rPr>
              <w:t>Overall low Fe + Mg contents</w:t>
            </w:r>
          </w:p>
        </w:tc>
        <w:tc>
          <w:tcPr>
            <w:tcW w:w="1935" w:type="dxa"/>
          </w:tcPr>
          <w:p w14:paraId="49F21532" w14:textId="77777777" w:rsidR="006513A8" w:rsidRDefault="00000000">
            <w:pPr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sz w:val="20"/>
                <w:szCs w:val="20"/>
              </w:rPr>
              <w:t>Mature continental crust-like</w:t>
            </w:r>
          </w:p>
        </w:tc>
        <w:tc>
          <w:tcPr>
            <w:tcW w:w="4500" w:type="dxa"/>
          </w:tcPr>
          <w:p w14:paraId="6723EA3D" w14:textId="77777777" w:rsidR="006513A8" w:rsidRDefault="00000000">
            <w:pPr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sz w:val="20"/>
                <w:szCs w:val="20"/>
              </w:rPr>
              <w:t>Low-T melting (Ms breakdown or water-fluxed) of clay-rich metasediments</w:t>
            </w:r>
          </w:p>
        </w:tc>
        <w:tc>
          <w:tcPr>
            <w:tcW w:w="3885" w:type="dxa"/>
            <w:shd w:val="clear" w:color="auto" w:fill="auto"/>
          </w:tcPr>
          <w:p w14:paraId="67DE2683" w14:textId="77777777" w:rsidR="006513A8" w:rsidRDefault="00000000">
            <w:pPr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sz w:val="20"/>
                <w:szCs w:val="20"/>
              </w:rPr>
              <w:t xml:space="preserve">Often described as S-types, although MPG are rare in the Lachlan Fold Belt and thus omitted by </w:t>
            </w:r>
            <w:r>
              <w:rPr>
                <w:rFonts w:ascii="Open Sans" w:eastAsia="Open Sans" w:hAnsi="Open Sans" w:cs="Open Sans"/>
                <w:sz w:val="20"/>
                <w:szCs w:val="20"/>
                <w:shd w:val="clear" w:color="auto" w:fill="EAD1DC"/>
              </w:rPr>
              <w:t>Chappell and White (1974)</w:t>
            </w:r>
          </w:p>
        </w:tc>
      </w:tr>
      <w:tr w:rsidR="006513A8" w14:paraId="18F4D302" w14:textId="77777777">
        <w:tc>
          <w:tcPr>
            <w:tcW w:w="1230" w:type="dxa"/>
            <w:vAlign w:val="center"/>
          </w:tcPr>
          <w:p w14:paraId="328328AD" w14:textId="77777777" w:rsidR="006513A8" w:rsidRDefault="00000000">
            <w:pPr>
              <w:spacing w:before="240" w:after="240"/>
              <w:jc w:val="center"/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noProof/>
                <w:sz w:val="20"/>
                <w:szCs w:val="20"/>
              </w:rPr>
              <w:drawing>
                <wp:inline distT="0" distB="0" distL="0" distR="0" wp14:anchorId="4159A77B" wp14:editId="277AE763">
                  <wp:extent cx="180952" cy="180952"/>
                  <wp:effectExtent l="0" t="0" r="0" b="0"/>
                  <wp:docPr id="2020477852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952" cy="180952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Open Sans" w:eastAsia="Open Sans" w:hAnsi="Open Sans" w:cs="Open Sans"/>
                <w:sz w:val="20"/>
                <w:szCs w:val="20"/>
              </w:rPr>
              <w:t xml:space="preserve"> </w:t>
            </w:r>
          </w:p>
          <w:p w14:paraId="6CBC43D2" w14:textId="77777777" w:rsidR="006513A8" w:rsidRDefault="00000000">
            <w:pPr>
              <w:spacing w:before="240" w:after="240"/>
              <w:jc w:val="center"/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sz w:val="20"/>
                <w:szCs w:val="20"/>
              </w:rPr>
              <w:t>MPG-P</w:t>
            </w:r>
          </w:p>
        </w:tc>
        <w:tc>
          <w:tcPr>
            <w:tcW w:w="1380" w:type="dxa"/>
            <w:vAlign w:val="center"/>
          </w:tcPr>
          <w:p w14:paraId="0D82BA5D" w14:textId="77777777" w:rsidR="006513A8" w:rsidRDefault="00000000">
            <w:pPr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sz w:val="20"/>
                <w:szCs w:val="20"/>
              </w:rPr>
              <w:t>P-rich per- aluminous</w:t>
            </w:r>
          </w:p>
        </w:tc>
        <w:tc>
          <w:tcPr>
            <w:tcW w:w="4620" w:type="dxa"/>
          </w:tcPr>
          <w:p w14:paraId="6B344AFD" w14:textId="77777777" w:rsidR="006513A8" w:rsidRDefault="00000000">
            <w:pPr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sz w:val="20"/>
                <w:szCs w:val="20"/>
              </w:rPr>
              <w:t>Granites and leucogranites.</w:t>
            </w:r>
          </w:p>
          <w:p w14:paraId="502DB782" w14:textId="77777777" w:rsidR="006513A8" w:rsidRDefault="00000000">
            <w:pPr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sz w:val="20"/>
                <w:szCs w:val="20"/>
              </w:rPr>
              <w:t>Bt–Ms, Ms only,</w:t>
            </w:r>
            <w:r>
              <w:rPr>
                <w:rFonts w:ascii="Open Sans" w:eastAsia="Open Sans" w:hAnsi="Open Sans" w:cs="Open Sans"/>
                <w:sz w:val="20"/>
                <w:szCs w:val="20"/>
              </w:rPr>
              <w:br/>
              <w:t>Ms–Crd or Ms–And (“fractionated” granites)</w:t>
            </w:r>
          </w:p>
          <w:p w14:paraId="04E5C9C7" w14:textId="77777777" w:rsidR="006513A8" w:rsidRDefault="00000000">
            <w:pPr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sz w:val="20"/>
                <w:szCs w:val="20"/>
              </w:rPr>
              <w:t>Some surmicaceous enclaves and restitic schlieren</w:t>
            </w:r>
          </w:p>
        </w:tc>
        <w:tc>
          <w:tcPr>
            <w:tcW w:w="1470" w:type="dxa"/>
          </w:tcPr>
          <w:p w14:paraId="7E7A78B5" w14:textId="77777777" w:rsidR="006513A8" w:rsidRDefault="00000000">
            <w:pPr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sz w:val="20"/>
                <w:szCs w:val="20"/>
              </w:rPr>
              <w:t>Strongly PA</w:t>
            </w:r>
          </w:p>
        </w:tc>
        <w:tc>
          <w:tcPr>
            <w:tcW w:w="1305" w:type="dxa"/>
          </w:tcPr>
          <w:p w14:paraId="3B75B868" w14:textId="77777777" w:rsidR="006513A8" w:rsidRDefault="00000000">
            <w:pPr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sz w:val="20"/>
                <w:szCs w:val="20"/>
              </w:rPr>
              <w:t>Variable but generally high-K to shoshonitic</w:t>
            </w:r>
          </w:p>
        </w:tc>
        <w:tc>
          <w:tcPr>
            <w:tcW w:w="1530" w:type="dxa"/>
          </w:tcPr>
          <w:p w14:paraId="2E3042FA" w14:textId="77777777" w:rsidR="006513A8" w:rsidRDefault="00000000">
            <w:pPr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sz w:val="20"/>
                <w:szCs w:val="20"/>
              </w:rPr>
              <w:t>Ferroan.</w:t>
            </w:r>
          </w:p>
          <w:p w14:paraId="0C863875" w14:textId="77777777" w:rsidR="006513A8" w:rsidRDefault="00000000">
            <w:pPr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sz w:val="20"/>
                <w:szCs w:val="20"/>
              </w:rPr>
              <w:t>Overall low Fe + Mg contents</w:t>
            </w:r>
          </w:p>
        </w:tc>
        <w:tc>
          <w:tcPr>
            <w:tcW w:w="1935" w:type="dxa"/>
          </w:tcPr>
          <w:p w14:paraId="1430867F" w14:textId="77777777" w:rsidR="006513A8" w:rsidRDefault="00000000">
            <w:pPr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sz w:val="20"/>
                <w:szCs w:val="20"/>
              </w:rPr>
              <w:t>Mature continental crust-like</w:t>
            </w:r>
          </w:p>
        </w:tc>
        <w:tc>
          <w:tcPr>
            <w:tcW w:w="4500" w:type="dxa"/>
          </w:tcPr>
          <w:p w14:paraId="24A46D23" w14:textId="77777777" w:rsidR="006513A8" w:rsidRDefault="00000000">
            <w:pPr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sz w:val="20"/>
                <w:szCs w:val="20"/>
              </w:rPr>
              <w:t>Low-T melting (Ms breakdown or water-fluxed) of P-rich, clay-rich metasediments (or felsic metaigneous), followed by extensive fractional crystallization (or very low degree of melting)</w:t>
            </w:r>
          </w:p>
        </w:tc>
        <w:tc>
          <w:tcPr>
            <w:tcW w:w="3885" w:type="dxa"/>
            <w:shd w:val="clear" w:color="auto" w:fill="auto"/>
          </w:tcPr>
          <w:p w14:paraId="52FB97A1" w14:textId="77777777" w:rsidR="006513A8" w:rsidRDefault="00000000">
            <w:pPr>
              <w:rPr>
                <w:rFonts w:ascii="Open Sans" w:eastAsia="Open Sans" w:hAnsi="Open Sans" w:cs="Open Sans"/>
                <w:sz w:val="20"/>
                <w:szCs w:val="20"/>
                <w:shd w:val="clear" w:color="auto" w:fill="EAD1DC"/>
              </w:rPr>
            </w:pPr>
            <w:r>
              <w:rPr>
                <w:rFonts w:ascii="Open Sans" w:eastAsia="Open Sans" w:hAnsi="Open Sans" w:cs="Open Sans"/>
                <w:sz w:val="20"/>
                <w:szCs w:val="20"/>
              </w:rPr>
              <w:t xml:space="preserve">“Fractionated S-types” of </w:t>
            </w:r>
            <w:r>
              <w:rPr>
                <w:rFonts w:ascii="Open Sans" w:eastAsia="Open Sans" w:hAnsi="Open Sans" w:cs="Open Sans"/>
                <w:sz w:val="20"/>
                <w:szCs w:val="20"/>
                <w:shd w:val="clear" w:color="auto" w:fill="EAD1DC"/>
              </w:rPr>
              <w:t>Chappell (1999).</w:t>
            </w:r>
            <w:r>
              <w:rPr>
                <w:rFonts w:ascii="Open Sans" w:eastAsia="Open Sans" w:hAnsi="Open Sans" w:cs="Open Sans"/>
                <w:sz w:val="20"/>
                <w:szCs w:val="20"/>
              </w:rPr>
              <w:t xml:space="preserve"> Include specialized rare-metal leucogranites (e.g.,</w:t>
            </w:r>
            <w:r>
              <w:rPr>
                <w:rFonts w:ascii="Open Sans" w:eastAsia="Open Sans" w:hAnsi="Open Sans" w:cs="Open Sans"/>
                <w:sz w:val="20"/>
                <w:szCs w:val="20"/>
                <w:shd w:val="clear" w:color="auto" w:fill="EAD1DC"/>
              </w:rPr>
              <w:t xml:space="preserve"> Roda-Robles et al. 2018</w:t>
            </w:r>
            <w:r>
              <w:rPr>
                <w:rFonts w:ascii="Open Sans" w:eastAsia="Open Sans" w:hAnsi="Open Sans" w:cs="Open Sans"/>
                <w:sz w:val="20"/>
                <w:szCs w:val="20"/>
              </w:rPr>
              <w:t>).</w:t>
            </w:r>
          </w:p>
        </w:tc>
      </w:tr>
      <w:tr w:rsidR="006513A8" w14:paraId="52D18DF5" w14:textId="77777777">
        <w:tc>
          <w:tcPr>
            <w:tcW w:w="1230" w:type="dxa"/>
            <w:vAlign w:val="center"/>
          </w:tcPr>
          <w:p w14:paraId="034FAD33" w14:textId="77777777" w:rsidR="006513A8" w:rsidRDefault="00000000">
            <w:pPr>
              <w:jc w:val="center"/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noProof/>
                <w:sz w:val="20"/>
                <w:szCs w:val="20"/>
              </w:rPr>
              <w:drawing>
                <wp:inline distT="0" distB="0" distL="0" distR="0" wp14:anchorId="310B824E" wp14:editId="2192ACCD">
                  <wp:extent cx="180952" cy="180952"/>
                  <wp:effectExtent l="0" t="0" r="0" b="0"/>
                  <wp:docPr id="2020477846" name="image8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.png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952" cy="180952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22B43D38" w14:textId="77777777" w:rsidR="006513A8" w:rsidRDefault="00000000">
            <w:pPr>
              <w:spacing w:before="240" w:after="240"/>
              <w:jc w:val="center"/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sz w:val="20"/>
                <w:szCs w:val="20"/>
              </w:rPr>
              <w:t>ACG1</w:t>
            </w:r>
          </w:p>
        </w:tc>
        <w:tc>
          <w:tcPr>
            <w:tcW w:w="1380" w:type="dxa"/>
            <w:vMerge w:val="restart"/>
            <w:vAlign w:val="center"/>
          </w:tcPr>
          <w:p w14:paraId="779D4FF4" w14:textId="77777777" w:rsidR="006513A8" w:rsidRDefault="00000000">
            <w:pPr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sz w:val="20"/>
                <w:szCs w:val="20"/>
              </w:rPr>
              <w:t>Medium-K calc-</w:t>
            </w:r>
            <w:proofErr w:type="gramStart"/>
            <w:r>
              <w:rPr>
                <w:rFonts w:ascii="Open Sans" w:eastAsia="Open Sans" w:hAnsi="Open Sans" w:cs="Open Sans"/>
                <w:sz w:val="20"/>
                <w:szCs w:val="20"/>
              </w:rPr>
              <w:t>alkaline  amphibole</w:t>
            </w:r>
            <w:proofErr w:type="gramEnd"/>
            <w:r>
              <w:rPr>
                <w:rFonts w:ascii="Open Sans" w:eastAsia="Open Sans" w:hAnsi="Open Sans" w:cs="Open Sans"/>
                <w:sz w:val="20"/>
                <w:szCs w:val="20"/>
              </w:rPr>
              <w:t>-bearing</w:t>
            </w:r>
          </w:p>
        </w:tc>
        <w:tc>
          <w:tcPr>
            <w:tcW w:w="4620" w:type="dxa"/>
          </w:tcPr>
          <w:p w14:paraId="691146D6" w14:textId="77777777" w:rsidR="006513A8" w:rsidRDefault="00000000">
            <w:pPr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sz w:val="20"/>
                <w:szCs w:val="20"/>
              </w:rPr>
              <w:t>Tonalites–granites associated with low-to medium-K quartz diorites and gabbros (“appinites”). Qtz diorites and tonalites dominate.</w:t>
            </w:r>
          </w:p>
          <w:p w14:paraId="56D7820B" w14:textId="77777777" w:rsidR="006513A8" w:rsidRDefault="00000000">
            <w:pPr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sz w:val="20"/>
                <w:szCs w:val="20"/>
              </w:rPr>
              <w:t xml:space="preserve">Bt–Amp to Bt-only. Equivalent of magnetite series </w:t>
            </w:r>
            <w:r>
              <w:rPr>
                <w:rFonts w:ascii="Open Sans" w:eastAsia="Open Sans" w:hAnsi="Open Sans" w:cs="Open Sans"/>
                <w:sz w:val="20"/>
                <w:szCs w:val="20"/>
                <w:shd w:val="clear" w:color="auto" w:fill="EAD1DC"/>
              </w:rPr>
              <w:t>(Ishihara, 1977)</w:t>
            </w:r>
            <w:r>
              <w:rPr>
                <w:rFonts w:ascii="Open Sans" w:eastAsia="Open Sans" w:hAnsi="Open Sans" w:cs="Open Sans"/>
                <w:sz w:val="20"/>
                <w:szCs w:val="20"/>
              </w:rPr>
              <w:t>.</w:t>
            </w:r>
          </w:p>
          <w:p w14:paraId="24A4B4F7" w14:textId="77777777" w:rsidR="006513A8" w:rsidRDefault="00000000">
            <w:pPr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sz w:val="20"/>
                <w:szCs w:val="20"/>
              </w:rPr>
              <w:t xml:space="preserve">MME are abundant </w:t>
            </w:r>
          </w:p>
        </w:tc>
        <w:tc>
          <w:tcPr>
            <w:tcW w:w="1470" w:type="dxa"/>
          </w:tcPr>
          <w:p w14:paraId="5DBF40D2" w14:textId="77777777" w:rsidR="006513A8" w:rsidRDefault="00000000">
            <w:pPr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sz w:val="20"/>
                <w:szCs w:val="20"/>
              </w:rPr>
              <w:t>Mostly MA</w:t>
            </w:r>
            <w:r>
              <w:rPr>
                <w:rFonts w:ascii="Open Sans" w:eastAsia="Open Sans" w:hAnsi="Open Sans" w:cs="Open Sans"/>
                <w:sz w:val="20"/>
                <w:szCs w:val="20"/>
              </w:rPr>
              <w:br/>
              <w:t xml:space="preserve"> (to SA)</w:t>
            </w:r>
          </w:p>
        </w:tc>
        <w:tc>
          <w:tcPr>
            <w:tcW w:w="1305" w:type="dxa"/>
          </w:tcPr>
          <w:p w14:paraId="0D269102" w14:textId="77777777" w:rsidR="006513A8" w:rsidRDefault="00000000">
            <w:pPr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sz w:val="20"/>
                <w:szCs w:val="20"/>
              </w:rPr>
              <w:t>Mostly medium-K</w:t>
            </w:r>
          </w:p>
        </w:tc>
        <w:tc>
          <w:tcPr>
            <w:tcW w:w="1530" w:type="dxa"/>
          </w:tcPr>
          <w:p w14:paraId="1B95AF9A" w14:textId="77777777" w:rsidR="006513A8" w:rsidRDefault="00000000">
            <w:pPr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sz w:val="20"/>
                <w:szCs w:val="20"/>
              </w:rPr>
              <w:t>Magnesian</w:t>
            </w:r>
          </w:p>
        </w:tc>
        <w:tc>
          <w:tcPr>
            <w:tcW w:w="1935" w:type="dxa"/>
          </w:tcPr>
          <w:p w14:paraId="587E716C" w14:textId="77777777" w:rsidR="006513A8" w:rsidRDefault="00000000">
            <w:pPr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sz w:val="20"/>
                <w:szCs w:val="20"/>
              </w:rPr>
              <w:t>Mantle-like, resembling CHUR or variably depleted mantle</w:t>
            </w:r>
          </w:p>
        </w:tc>
        <w:tc>
          <w:tcPr>
            <w:tcW w:w="4500" w:type="dxa"/>
          </w:tcPr>
          <w:p w14:paraId="05D22B35" w14:textId="77777777" w:rsidR="006513A8" w:rsidRDefault="00000000">
            <w:pPr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sz w:val="20"/>
                <w:szCs w:val="20"/>
              </w:rPr>
              <w:t>Melting of a subduction-</w:t>
            </w:r>
            <w:proofErr w:type="gramStart"/>
            <w:r>
              <w:rPr>
                <w:rFonts w:ascii="Open Sans" w:eastAsia="Open Sans" w:hAnsi="Open Sans" w:cs="Open Sans"/>
                <w:sz w:val="20"/>
                <w:szCs w:val="20"/>
              </w:rPr>
              <w:t>related  hydrous</w:t>
            </w:r>
            <w:proofErr w:type="gramEnd"/>
            <w:r>
              <w:rPr>
                <w:rFonts w:ascii="Open Sans" w:eastAsia="Open Sans" w:hAnsi="Open Sans" w:cs="Open Sans"/>
                <w:sz w:val="20"/>
                <w:szCs w:val="20"/>
              </w:rPr>
              <w:t xml:space="preserve"> fluid-metasomatized mantle (followed by differentiation) and/or high- to low-T melting (Amp breakdown </w:t>
            </w:r>
            <w:proofErr w:type="gramStart"/>
            <w:r>
              <w:rPr>
                <w:rFonts w:ascii="Open Sans" w:eastAsia="Open Sans" w:hAnsi="Open Sans" w:cs="Open Sans"/>
                <w:sz w:val="20"/>
                <w:szCs w:val="20"/>
              </w:rPr>
              <w:t>or  water</w:t>
            </w:r>
            <w:proofErr w:type="gramEnd"/>
            <w:r>
              <w:rPr>
                <w:rFonts w:ascii="Open Sans" w:eastAsia="Open Sans" w:hAnsi="Open Sans" w:cs="Open Sans"/>
                <w:sz w:val="20"/>
                <w:szCs w:val="20"/>
              </w:rPr>
              <w:t>-fluxed melting; Collins et al., 2021) of mafic crust, common hybridization of contrasting magmas</w:t>
            </w:r>
          </w:p>
        </w:tc>
        <w:tc>
          <w:tcPr>
            <w:tcW w:w="3885" w:type="dxa"/>
          </w:tcPr>
          <w:p w14:paraId="6AD0441A" w14:textId="77777777" w:rsidR="006513A8" w:rsidRDefault="00000000">
            <w:pPr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sz w:val="20"/>
                <w:szCs w:val="20"/>
              </w:rPr>
              <w:t xml:space="preserve">I-types of </w:t>
            </w:r>
            <w:r>
              <w:rPr>
                <w:rFonts w:ascii="Open Sans" w:eastAsia="Open Sans" w:hAnsi="Open Sans" w:cs="Open Sans"/>
                <w:sz w:val="20"/>
                <w:szCs w:val="20"/>
                <w:shd w:val="clear" w:color="auto" w:fill="EAD1DC"/>
              </w:rPr>
              <w:t>Chappell and White (1974)</w:t>
            </w:r>
            <w:r>
              <w:rPr>
                <w:rFonts w:ascii="Open Sans" w:eastAsia="Open Sans" w:hAnsi="Open Sans" w:cs="Open Sans"/>
                <w:sz w:val="20"/>
                <w:szCs w:val="20"/>
              </w:rPr>
              <w:t>.</w:t>
            </w:r>
            <w:r>
              <w:rPr>
                <w:rFonts w:ascii="Open Sans" w:eastAsia="Open Sans" w:hAnsi="Open Sans" w:cs="Open Sans"/>
                <w:sz w:val="20"/>
                <w:szCs w:val="20"/>
              </w:rPr>
              <w:br/>
              <w:t>Classical “arc” granitoids</w:t>
            </w:r>
          </w:p>
        </w:tc>
      </w:tr>
      <w:tr w:rsidR="006513A8" w14:paraId="56FF0DF3" w14:textId="77777777">
        <w:tc>
          <w:tcPr>
            <w:tcW w:w="1230" w:type="dxa"/>
            <w:vAlign w:val="center"/>
          </w:tcPr>
          <w:p w14:paraId="4C3FDB3A" w14:textId="77777777" w:rsidR="006513A8" w:rsidRDefault="00000000">
            <w:pPr>
              <w:spacing w:before="240" w:after="240"/>
              <w:jc w:val="center"/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sz w:val="20"/>
                <w:szCs w:val="20"/>
              </w:rPr>
              <w:t xml:space="preserve"> </w:t>
            </w:r>
            <w:r>
              <w:rPr>
                <w:rFonts w:ascii="Open Sans" w:eastAsia="Open Sans" w:hAnsi="Open Sans" w:cs="Open Sans"/>
                <w:noProof/>
                <w:sz w:val="20"/>
                <w:szCs w:val="20"/>
              </w:rPr>
              <w:drawing>
                <wp:inline distT="114300" distB="114300" distL="114300" distR="114300" wp14:anchorId="12FBEC5F" wp14:editId="65A7BF51">
                  <wp:extent cx="180975" cy="180975"/>
                  <wp:effectExtent l="0" t="0" r="0" b="0"/>
                  <wp:docPr id="2020477845" name="image10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0.png"/>
                          <pic:cNvPicPr preferRelativeResize="0"/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975" cy="18097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48CA1723" w14:textId="77777777" w:rsidR="006513A8" w:rsidRDefault="00000000">
            <w:pPr>
              <w:spacing w:before="240" w:after="240"/>
              <w:jc w:val="center"/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sz w:val="20"/>
                <w:szCs w:val="20"/>
              </w:rPr>
              <w:t>ACG2</w:t>
            </w:r>
          </w:p>
        </w:tc>
        <w:tc>
          <w:tcPr>
            <w:tcW w:w="1380" w:type="dxa"/>
            <w:vMerge/>
            <w:vAlign w:val="center"/>
          </w:tcPr>
          <w:p w14:paraId="0BE6761B" w14:textId="77777777" w:rsidR="006513A8" w:rsidRDefault="006513A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Open Sans" w:eastAsia="Open Sans" w:hAnsi="Open Sans" w:cs="Open Sans"/>
                <w:sz w:val="18"/>
                <w:szCs w:val="18"/>
              </w:rPr>
            </w:pPr>
          </w:p>
        </w:tc>
        <w:tc>
          <w:tcPr>
            <w:tcW w:w="4620" w:type="dxa"/>
          </w:tcPr>
          <w:p w14:paraId="234D9BDD" w14:textId="77777777" w:rsidR="006513A8" w:rsidRDefault="00000000">
            <w:pPr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sz w:val="20"/>
                <w:szCs w:val="20"/>
              </w:rPr>
              <w:t>Tonalites to granites associated with low-to medium-K quartz Amp-rich diorites and gabbros (“appinites”:</w:t>
            </w:r>
            <w:r>
              <w:rPr>
                <w:rFonts w:ascii="Open Sans" w:eastAsia="Open Sans" w:hAnsi="Open Sans" w:cs="Open Sans"/>
                <w:sz w:val="20"/>
                <w:szCs w:val="20"/>
                <w:shd w:val="clear" w:color="auto" w:fill="EAD1DC"/>
              </w:rPr>
              <w:t xml:space="preserve"> Murphy et al., 2022</w:t>
            </w:r>
            <w:r>
              <w:rPr>
                <w:rFonts w:ascii="Open Sans" w:eastAsia="Open Sans" w:hAnsi="Open Sans" w:cs="Open Sans"/>
                <w:sz w:val="20"/>
                <w:szCs w:val="20"/>
              </w:rPr>
              <w:t>). Strongly K-feldspar-phyric granites often dominate.</w:t>
            </w:r>
          </w:p>
          <w:p w14:paraId="73612DA5" w14:textId="77777777" w:rsidR="006513A8" w:rsidRDefault="00000000">
            <w:pPr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sz w:val="20"/>
                <w:szCs w:val="20"/>
              </w:rPr>
              <w:t xml:space="preserve">Bt–Amp or Bt-only. </w:t>
            </w:r>
            <w:proofErr w:type="gramStart"/>
            <w:r>
              <w:rPr>
                <w:rFonts w:ascii="Open Sans" w:eastAsia="Open Sans" w:hAnsi="Open Sans" w:cs="Open Sans"/>
                <w:sz w:val="20"/>
                <w:szCs w:val="20"/>
              </w:rPr>
              <w:t>Generally</w:t>
            </w:r>
            <w:proofErr w:type="gramEnd"/>
            <w:r>
              <w:rPr>
                <w:rFonts w:ascii="Open Sans" w:eastAsia="Open Sans" w:hAnsi="Open Sans" w:cs="Open Sans"/>
                <w:sz w:val="20"/>
                <w:szCs w:val="20"/>
              </w:rPr>
              <w:t xml:space="preserve"> ilmenite series </w:t>
            </w:r>
            <w:r>
              <w:rPr>
                <w:rFonts w:ascii="Open Sans" w:eastAsia="Open Sans" w:hAnsi="Open Sans" w:cs="Open Sans"/>
                <w:sz w:val="20"/>
                <w:szCs w:val="20"/>
                <w:shd w:val="clear" w:color="auto" w:fill="EAD1DC"/>
              </w:rPr>
              <w:t>(Ishihara, 1977</w:t>
            </w:r>
            <w:r>
              <w:rPr>
                <w:rFonts w:ascii="Open Sans" w:eastAsia="Open Sans" w:hAnsi="Open Sans" w:cs="Open Sans"/>
                <w:sz w:val="20"/>
                <w:szCs w:val="20"/>
              </w:rPr>
              <w:t>).</w:t>
            </w:r>
          </w:p>
          <w:p w14:paraId="72211444" w14:textId="77777777" w:rsidR="006513A8" w:rsidRDefault="00000000">
            <w:pPr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sz w:val="20"/>
                <w:szCs w:val="20"/>
              </w:rPr>
              <w:t xml:space="preserve">MME are abundant </w:t>
            </w:r>
          </w:p>
        </w:tc>
        <w:tc>
          <w:tcPr>
            <w:tcW w:w="1470" w:type="dxa"/>
          </w:tcPr>
          <w:p w14:paraId="7A13622C" w14:textId="77777777" w:rsidR="006513A8" w:rsidRDefault="00000000">
            <w:pPr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sz w:val="20"/>
                <w:szCs w:val="20"/>
              </w:rPr>
              <w:t xml:space="preserve">Mostly MA </w:t>
            </w:r>
            <w:r>
              <w:rPr>
                <w:rFonts w:ascii="Open Sans" w:eastAsia="Open Sans" w:hAnsi="Open Sans" w:cs="Open Sans"/>
                <w:sz w:val="20"/>
                <w:szCs w:val="20"/>
              </w:rPr>
              <w:br/>
              <w:t>(to SA)</w:t>
            </w:r>
          </w:p>
        </w:tc>
        <w:tc>
          <w:tcPr>
            <w:tcW w:w="1305" w:type="dxa"/>
          </w:tcPr>
          <w:p w14:paraId="54AA1A5C" w14:textId="77777777" w:rsidR="006513A8" w:rsidRDefault="00000000">
            <w:pPr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sz w:val="20"/>
                <w:szCs w:val="20"/>
              </w:rPr>
              <w:t>Mostly medium-K</w:t>
            </w:r>
          </w:p>
        </w:tc>
        <w:tc>
          <w:tcPr>
            <w:tcW w:w="1530" w:type="dxa"/>
          </w:tcPr>
          <w:p w14:paraId="1CC21650" w14:textId="77777777" w:rsidR="006513A8" w:rsidRDefault="00000000">
            <w:pPr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sz w:val="20"/>
                <w:szCs w:val="20"/>
              </w:rPr>
              <w:t>Magnesian</w:t>
            </w:r>
          </w:p>
        </w:tc>
        <w:tc>
          <w:tcPr>
            <w:tcW w:w="1935" w:type="dxa"/>
          </w:tcPr>
          <w:p w14:paraId="5CDEBB33" w14:textId="77777777" w:rsidR="006513A8" w:rsidRDefault="00000000">
            <w:pPr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sz w:val="20"/>
                <w:szCs w:val="20"/>
              </w:rPr>
              <w:t xml:space="preserve">CHUR to crust-like (or low </w:t>
            </w:r>
            <w:r>
              <w:rPr>
                <w:rFonts w:ascii="Open Sans" w:eastAsia="Open Sans" w:hAnsi="Open Sans" w:cs="Open Sans"/>
                <w:sz w:val="20"/>
                <w:szCs w:val="20"/>
                <w:vertAlign w:val="superscript"/>
              </w:rPr>
              <w:t>87</w:t>
            </w:r>
            <w:r>
              <w:rPr>
                <w:rFonts w:ascii="Open Sans" w:eastAsia="Open Sans" w:hAnsi="Open Sans" w:cs="Open Sans"/>
                <w:sz w:val="20"/>
                <w:szCs w:val="20"/>
              </w:rPr>
              <w:t>Sr/</w:t>
            </w:r>
            <w:r>
              <w:rPr>
                <w:rFonts w:ascii="Open Sans" w:eastAsia="Open Sans" w:hAnsi="Open Sans" w:cs="Open Sans"/>
                <w:sz w:val="20"/>
                <w:szCs w:val="20"/>
                <w:vertAlign w:val="superscript"/>
              </w:rPr>
              <w:t>86</w:t>
            </w:r>
            <w:r>
              <w:rPr>
                <w:rFonts w:ascii="Open Sans" w:eastAsia="Open Sans" w:hAnsi="Open Sans" w:cs="Open Sans"/>
                <w:sz w:val="20"/>
                <w:szCs w:val="20"/>
              </w:rPr>
              <w:t xml:space="preserve">Sr and strongly negative epsilon Nd) </w:t>
            </w:r>
          </w:p>
        </w:tc>
        <w:tc>
          <w:tcPr>
            <w:tcW w:w="4500" w:type="dxa"/>
          </w:tcPr>
          <w:p w14:paraId="67C07FF2" w14:textId="77777777" w:rsidR="006513A8" w:rsidRDefault="00000000">
            <w:pPr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sz w:val="20"/>
                <w:szCs w:val="20"/>
              </w:rPr>
              <w:t xml:space="preserve">Granitoids with arc-like signature probably inherited from delayed melting of lithospheric mantle metasomatized at the pre-collisional (oceanic-subduction) stage and/or from melting of older arc-derived crustal material </w:t>
            </w:r>
            <w:r>
              <w:rPr>
                <w:rFonts w:ascii="Open Sans" w:eastAsia="Open Sans" w:hAnsi="Open Sans" w:cs="Open Sans"/>
                <w:sz w:val="20"/>
                <w:szCs w:val="20"/>
                <w:shd w:val="clear" w:color="auto" w:fill="EAD1DC"/>
              </w:rPr>
              <w:t>(Fiannacca et al., 2015)</w:t>
            </w:r>
          </w:p>
        </w:tc>
        <w:tc>
          <w:tcPr>
            <w:tcW w:w="3885" w:type="dxa"/>
          </w:tcPr>
          <w:p w14:paraId="5EF960BF" w14:textId="77777777" w:rsidR="006513A8" w:rsidRDefault="006513A8">
            <w:pPr>
              <w:rPr>
                <w:rFonts w:ascii="Open Sans" w:eastAsia="Open Sans" w:hAnsi="Open Sans" w:cs="Open Sans"/>
                <w:sz w:val="20"/>
                <w:szCs w:val="20"/>
              </w:rPr>
            </w:pPr>
          </w:p>
          <w:p w14:paraId="20016691" w14:textId="77777777" w:rsidR="006513A8" w:rsidRDefault="00000000">
            <w:pPr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sz w:val="20"/>
                <w:szCs w:val="20"/>
              </w:rPr>
              <w:t>I-types o</w:t>
            </w:r>
            <w:r>
              <w:rPr>
                <w:rFonts w:ascii="Open Sans" w:eastAsia="Open Sans" w:hAnsi="Open Sans" w:cs="Open Sans"/>
                <w:sz w:val="20"/>
                <w:szCs w:val="20"/>
                <w:shd w:val="clear" w:color="auto" w:fill="EAD1DC"/>
              </w:rPr>
              <w:t>f Chappell and White (1974</w:t>
            </w:r>
            <w:r>
              <w:rPr>
                <w:rFonts w:ascii="Open Sans" w:eastAsia="Open Sans" w:hAnsi="Open Sans" w:cs="Open Sans"/>
                <w:sz w:val="20"/>
                <w:szCs w:val="20"/>
              </w:rPr>
              <w:t xml:space="preserve">). </w:t>
            </w:r>
            <w:r>
              <w:rPr>
                <w:rFonts w:ascii="Open Sans" w:eastAsia="Open Sans" w:hAnsi="Open Sans" w:cs="Open Sans"/>
                <w:sz w:val="20"/>
                <w:szCs w:val="20"/>
              </w:rPr>
              <w:br/>
              <w:t>“Inboard” granitoids of continental arcs</w:t>
            </w:r>
            <w:r>
              <w:rPr>
                <w:rFonts w:ascii="Open Sans" w:eastAsia="Open Sans" w:hAnsi="Open Sans" w:cs="Open Sans"/>
                <w:sz w:val="20"/>
                <w:szCs w:val="20"/>
                <w:shd w:val="clear" w:color="auto" w:fill="EAD1DC"/>
              </w:rPr>
              <w:t xml:space="preserve"> (Miller and Barton, 1990</w:t>
            </w:r>
            <w:r>
              <w:rPr>
                <w:rFonts w:ascii="Open Sans" w:eastAsia="Open Sans" w:hAnsi="Open Sans" w:cs="Open Sans"/>
                <w:sz w:val="20"/>
                <w:szCs w:val="20"/>
              </w:rPr>
              <w:t xml:space="preserve">) </w:t>
            </w:r>
          </w:p>
          <w:p w14:paraId="70C880B8" w14:textId="77777777" w:rsidR="006513A8" w:rsidRDefault="006513A8">
            <w:pPr>
              <w:rPr>
                <w:rFonts w:ascii="Open Sans" w:eastAsia="Open Sans" w:hAnsi="Open Sans" w:cs="Open Sans"/>
                <w:sz w:val="20"/>
                <w:szCs w:val="20"/>
                <w:shd w:val="clear" w:color="auto" w:fill="EAD1DC"/>
              </w:rPr>
            </w:pPr>
          </w:p>
        </w:tc>
      </w:tr>
      <w:tr w:rsidR="006513A8" w14:paraId="05AB8D69" w14:textId="77777777">
        <w:tc>
          <w:tcPr>
            <w:tcW w:w="1230" w:type="dxa"/>
            <w:vAlign w:val="center"/>
          </w:tcPr>
          <w:p w14:paraId="11C70DE7" w14:textId="77777777" w:rsidR="006513A8" w:rsidRDefault="00000000">
            <w:pPr>
              <w:jc w:val="center"/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noProof/>
                <w:sz w:val="20"/>
                <w:szCs w:val="20"/>
              </w:rPr>
              <w:lastRenderedPageBreak/>
              <w:drawing>
                <wp:inline distT="0" distB="0" distL="0" distR="0" wp14:anchorId="6F637937" wp14:editId="562E174F">
                  <wp:extent cx="180952" cy="180952"/>
                  <wp:effectExtent l="0" t="0" r="0" b="0"/>
                  <wp:docPr id="2020477849" name="image5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.png"/>
                          <pic:cNvPicPr preferRelativeResize="0"/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952" cy="180952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1C6D1C9B" w14:textId="77777777" w:rsidR="006513A8" w:rsidRDefault="00000000">
            <w:pPr>
              <w:spacing w:before="240" w:after="240"/>
              <w:jc w:val="center"/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sz w:val="20"/>
                <w:szCs w:val="20"/>
              </w:rPr>
              <w:t>KCG</w:t>
            </w:r>
          </w:p>
        </w:tc>
        <w:tc>
          <w:tcPr>
            <w:tcW w:w="1380" w:type="dxa"/>
            <w:vAlign w:val="center"/>
          </w:tcPr>
          <w:p w14:paraId="20EF16F0" w14:textId="77777777" w:rsidR="006513A8" w:rsidRDefault="00000000">
            <w:pPr>
              <w:spacing w:before="240" w:after="240"/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sz w:val="20"/>
                <w:szCs w:val="20"/>
              </w:rPr>
              <w:t>High-K calc-alkaline</w:t>
            </w:r>
          </w:p>
          <w:p w14:paraId="0F4FCA9C" w14:textId="77777777" w:rsidR="006513A8" w:rsidRDefault="006513A8">
            <w:pPr>
              <w:spacing w:before="240" w:after="240"/>
              <w:rPr>
                <w:rFonts w:ascii="Open Sans" w:eastAsia="Open Sans" w:hAnsi="Open Sans" w:cs="Open Sans"/>
                <w:sz w:val="20"/>
                <w:szCs w:val="20"/>
              </w:rPr>
            </w:pPr>
          </w:p>
        </w:tc>
        <w:tc>
          <w:tcPr>
            <w:tcW w:w="4620" w:type="dxa"/>
          </w:tcPr>
          <w:p w14:paraId="031C78D9" w14:textId="77777777" w:rsidR="006513A8" w:rsidRDefault="00000000">
            <w:pPr>
              <w:spacing w:before="240" w:after="240"/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sz w:val="20"/>
                <w:szCs w:val="20"/>
              </w:rPr>
              <w:t xml:space="preserve">Dominantly granodiorites, often porphyritic, associated with potassic dioritic and monzonitic rocks (“vaugnerites”: </w:t>
            </w:r>
            <w:r>
              <w:rPr>
                <w:rFonts w:ascii="Open Sans" w:eastAsia="Open Sans" w:hAnsi="Open Sans" w:cs="Open Sans"/>
                <w:sz w:val="20"/>
                <w:szCs w:val="20"/>
                <w:shd w:val="clear" w:color="auto" w:fill="EAD1DC"/>
              </w:rPr>
              <w:t>von Raumer et al., 2014</w:t>
            </w:r>
            <w:r>
              <w:rPr>
                <w:rFonts w:ascii="Open Sans" w:eastAsia="Open Sans" w:hAnsi="Open Sans" w:cs="Open Sans"/>
                <w:sz w:val="20"/>
                <w:szCs w:val="20"/>
              </w:rPr>
              <w:t>).</w:t>
            </w:r>
          </w:p>
          <w:p w14:paraId="7654DCD1" w14:textId="77777777" w:rsidR="006513A8" w:rsidRDefault="00000000">
            <w:pPr>
              <w:spacing w:before="240" w:after="240"/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sz w:val="20"/>
                <w:szCs w:val="20"/>
              </w:rPr>
              <w:t xml:space="preserve"> Bt-</w:t>
            </w:r>
            <w:proofErr w:type="gramStart"/>
            <w:r>
              <w:rPr>
                <w:rFonts w:ascii="Open Sans" w:eastAsia="Open Sans" w:hAnsi="Open Sans" w:cs="Open Sans"/>
                <w:sz w:val="20"/>
                <w:szCs w:val="20"/>
              </w:rPr>
              <w:t>only  or</w:t>
            </w:r>
            <w:proofErr w:type="gramEnd"/>
            <w:r>
              <w:rPr>
                <w:rFonts w:ascii="Open Sans" w:eastAsia="Open Sans" w:hAnsi="Open Sans" w:cs="Open Sans"/>
                <w:sz w:val="20"/>
                <w:szCs w:val="20"/>
              </w:rPr>
              <w:t xml:space="preserve">, more rarely, Amp–Bt </w:t>
            </w:r>
          </w:p>
        </w:tc>
        <w:tc>
          <w:tcPr>
            <w:tcW w:w="1470" w:type="dxa"/>
          </w:tcPr>
          <w:p w14:paraId="30A842C7" w14:textId="77777777" w:rsidR="006513A8" w:rsidRDefault="00000000">
            <w:pPr>
              <w:spacing w:before="240" w:after="240"/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sz w:val="20"/>
                <w:szCs w:val="20"/>
              </w:rPr>
              <w:t>MA to PA</w:t>
            </w:r>
          </w:p>
        </w:tc>
        <w:tc>
          <w:tcPr>
            <w:tcW w:w="1305" w:type="dxa"/>
          </w:tcPr>
          <w:p w14:paraId="421698A5" w14:textId="77777777" w:rsidR="006513A8" w:rsidRDefault="00000000">
            <w:pPr>
              <w:spacing w:before="240" w:after="240"/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sz w:val="20"/>
                <w:szCs w:val="20"/>
              </w:rPr>
              <w:t>High-K to shoshonitic</w:t>
            </w:r>
          </w:p>
        </w:tc>
        <w:tc>
          <w:tcPr>
            <w:tcW w:w="1530" w:type="dxa"/>
          </w:tcPr>
          <w:p w14:paraId="77EACF4D" w14:textId="77777777" w:rsidR="006513A8" w:rsidRDefault="00000000">
            <w:pPr>
              <w:spacing w:before="240" w:after="240"/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sz w:val="20"/>
                <w:szCs w:val="20"/>
              </w:rPr>
              <w:t>Magnesian to ferroan</w:t>
            </w:r>
          </w:p>
        </w:tc>
        <w:tc>
          <w:tcPr>
            <w:tcW w:w="1935" w:type="dxa"/>
          </w:tcPr>
          <w:p w14:paraId="061FA341" w14:textId="77777777" w:rsidR="006513A8" w:rsidRDefault="00000000">
            <w:pPr>
              <w:spacing w:before="240" w:after="240"/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sz w:val="20"/>
                <w:szCs w:val="20"/>
              </w:rPr>
              <w:t>Crust-like (but mantle-like Mg in the mafic terms)</w:t>
            </w:r>
          </w:p>
        </w:tc>
        <w:tc>
          <w:tcPr>
            <w:tcW w:w="4500" w:type="dxa"/>
          </w:tcPr>
          <w:p w14:paraId="06C6A5D8" w14:textId="77777777" w:rsidR="006513A8" w:rsidRDefault="00000000">
            <w:pPr>
              <w:spacing w:before="240" w:after="240"/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sz w:val="20"/>
                <w:szCs w:val="20"/>
              </w:rPr>
              <w:t xml:space="preserve">Melting of greywackes or orthogneisses, with </w:t>
            </w:r>
            <w:proofErr w:type="gramStart"/>
            <w:r>
              <w:rPr>
                <w:rFonts w:ascii="Open Sans" w:eastAsia="Open Sans" w:hAnsi="Open Sans" w:cs="Open Sans"/>
                <w:sz w:val="20"/>
                <w:szCs w:val="20"/>
              </w:rPr>
              <w:t>more or less significant</w:t>
            </w:r>
            <w:proofErr w:type="gramEnd"/>
            <w:r>
              <w:rPr>
                <w:rFonts w:ascii="Open Sans" w:eastAsia="Open Sans" w:hAnsi="Open Sans" w:cs="Open Sans"/>
                <w:sz w:val="20"/>
                <w:szCs w:val="20"/>
              </w:rPr>
              <w:t xml:space="preserve"> mixing with mafic potassic melts. Vaugnerites formed by melting of an enriched mantle (metasomatized by crustal material) (</w:t>
            </w:r>
            <w:r>
              <w:rPr>
                <w:rFonts w:ascii="Open Sans" w:eastAsia="Open Sans" w:hAnsi="Open Sans" w:cs="Open Sans"/>
                <w:sz w:val="20"/>
                <w:szCs w:val="20"/>
                <w:shd w:val="clear" w:color="auto" w:fill="EAD1DC"/>
              </w:rPr>
              <w:t>Couzinié et al., 2016; Condamine et al. 2022)</w:t>
            </w:r>
          </w:p>
        </w:tc>
        <w:tc>
          <w:tcPr>
            <w:tcW w:w="3885" w:type="dxa"/>
          </w:tcPr>
          <w:p w14:paraId="0DD50FE9" w14:textId="77777777" w:rsidR="006513A8" w:rsidRDefault="00000000">
            <w:pPr>
              <w:spacing w:before="240" w:after="240"/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sz w:val="20"/>
                <w:szCs w:val="20"/>
              </w:rPr>
              <w:t xml:space="preserve">Not recognized by </w:t>
            </w:r>
            <w:r>
              <w:rPr>
                <w:rFonts w:ascii="Open Sans" w:eastAsia="Open Sans" w:hAnsi="Open Sans" w:cs="Open Sans"/>
                <w:sz w:val="20"/>
                <w:szCs w:val="20"/>
                <w:shd w:val="clear" w:color="auto" w:fill="EAD1DC"/>
              </w:rPr>
              <w:t>Chappell and White (1974)</w:t>
            </w:r>
            <w:r>
              <w:rPr>
                <w:rFonts w:ascii="Open Sans" w:eastAsia="Open Sans" w:hAnsi="Open Sans" w:cs="Open Sans"/>
                <w:sz w:val="20"/>
                <w:szCs w:val="20"/>
              </w:rPr>
              <w:t xml:space="preserve">. </w:t>
            </w:r>
          </w:p>
          <w:p w14:paraId="41D01936" w14:textId="77777777" w:rsidR="006513A8" w:rsidRDefault="00000000">
            <w:pPr>
              <w:spacing w:before="240" w:after="240"/>
              <w:rPr>
                <w:rFonts w:ascii="Open Sans" w:eastAsia="Open Sans" w:hAnsi="Open Sans" w:cs="Open Sans"/>
                <w:sz w:val="20"/>
                <w:szCs w:val="20"/>
                <w:shd w:val="clear" w:color="auto" w:fill="EAD1DC"/>
              </w:rPr>
            </w:pPr>
            <w:r>
              <w:rPr>
                <w:rFonts w:ascii="Open Sans" w:eastAsia="Open Sans" w:hAnsi="Open Sans" w:cs="Open Sans"/>
                <w:sz w:val="20"/>
                <w:szCs w:val="20"/>
              </w:rPr>
              <w:t xml:space="preserve">Caledonian granites of </w:t>
            </w:r>
            <w:r>
              <w:rPr>
                <w:rFonts w:ascii="Open Sans" w:eastAsia="Open Sans" w:hAnsi="Open Sans" w:cs="Open Sans"/>
                <w:sz w:val="20"/>
                <w:szCs w:val="20"/>
                <w:shd w:val="clear" w:color="auto" w:fill="EAD1DC"/>
              </w:rPr>
              <w:t>Pitcher (1987),</w:t>
            </w:r>
            <w:r>
              <w:rPr>
                <w:rFonts w:ascii="Open Sans" w:eastAsia="Open Sans" w:hAnsi="Open Sans" w:cs="Open Sans"/>
                <w:sz w:val="20"/>
                <w:szCs w:val="20"/>
              </w:rPr>
              <w:t xml:space="preserve"> monzonitic of </w:t>
            </w:r>
            <w:r>
              <w:rPr>
                <w:rFonts w:ascii="Open Sans" w:eastAsia="Open Sans" w:hAnsi="Open Sans" w:cs="Open Sans"/>
                <w:sz w:val="20"/>
                <w:szCs w:val="20"/>
                <w:shd w:val="clear" w:color="auto" w:fill="EAD1DC"/>
              </w:rPr>
              <w:t>Rossi and Chévremont (1987)</w:t>
            </w:r>
            <w:r>
              <w:rPr>
                <w:rFonts w:ascii="Open Sans" w:eastAsia="Open Sans" w:hAnsi="Open Sans" w:cs="Open Sans"/>
                <w:sz w:val="20"/>
                <w:szCs w:val="20"/>
              </w:rPr>
              <w:t xml:space="preserve">, high-K calc-alkaline of </w:t>
            </w:r>
            <w:r>
              <w:rPr>
                <w:rFonts w:ascii="Open Sans" w:eastAsia="Open Sans" w:hAnsi="Open Sans" w:cs="Open Sans"/>
                <w:sz w:val="20"/>
                <w:szCs w:val="20"/>
                <w:shd w:val="clear" w:color="auto" w:fill="EAD1DC"/>
              </w:rPr>
              <w:t>Bonin (2004)</w:t>
            </w:r>
          </w:p>
          <w:p w14:paraId="676415F7" w14:textId="77777777" w:rsidR="006513A8" w:rsidRDefault="006513A8">
            <w:pPr>
              <w:spacing w:before="240" w:after="240"/>
              <w:rPr>
                <w:rFonts w:ascii="Open Sans" w:eastAsia="Open Sans" w:hAnsi="Open Sans" w:cs="Open Sans"/>
                <w:sz w:val="20"/>
                <w:szCs w:val="20"/>
                <w:shd w:val="clear" w:color="auto" w:fill="EAD1DC"/>
              </w:rPr>
            </w:pPr>
          </w:p>
        </w:tc>
      </w:tr>
      <w:tr w:rsidR="006513A8" w14:paraId="2B883F07" w14:textId="77777777">
        <w:tc>
          <w:tcPr>
            <w:tcW w:w="1230" w:type="dxa"/>
            <w:vAlign w:val="center"/>
          </w:tcPr>
          <w:p w14:paraId="215C9F1B" w14:textId="77777777" w:rsidR="006513A8" w:rsidRDefault="00000000">
            <w:pPr>
              <w:jc w:val="center"/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noProof/>
                <w:sz w:val="20"/>
                <w:szCs w:val="20"/>
              </w:rPr>
              <w:drawing>
                <wp:inline distT="0" distB="0" distL="0" distR="0" wp14:anchorId="414113EE" wp14:editId="78A67051">
                  <wp:extent cx="180952" cy="180952"/>
                  <wp:effectExtent l="0" t="0" r="0" b="0"/>
                  <wp:docPr id="2020477848" name="image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952" cy="180952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79509DDB" w14:textId="77777777" w:rsidR="006513A8" w:rsidRDefault="00000000">
            <w:pPr>
              <w:spacing w:before="240" w:after="240"/>
              <w:jc w:val="center"/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sz w:val="20"/>
                <w:szCs w:val="20"/>
              </w:rPr>
              <w:t>KCG-UK</w:t>
            </w:r>
          </w:p>
        </w:tc>
        <w:tc>
          <w:tcPr>
            <w:tcW w:w="1380" w:type="dxa"/>
            <w:vAlign w:val="center"/>
          </w:tcPr>
          <w:p w14:paraId="24C4CC9A" w14:textId="77777777" w:rsidR="006513A8" w:rsidRDefault="00000000">
            <w:pPr>
              <w:spacing w:before="240" w:after="240"/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sz w:val="20"/>
                <w:szCs w:val="20"/>
              </w:rPr>
              <w:t>Ultra-K calc-alkaline</w:t>
            </w:r>
          </w:p>
          <w:p w14:paraId="2CE9F4F5" w14:textId="77777777" w:rsidR="006513A8" w:rsidRDefault="006513A8">
            <w:pPr>
              <w:spacing w:before="240" w:after="240"/>
              <w:rPr>
                <w:rFonts w:ascii="Open Sans" w:eastAsia="Open Sans" w:hAnsi="Open Sans" w:cs="Open Sans"/>
                <w:sz w:val="20"/>
                <w:szCs w:val="20"/>
              </w:rPr>
            </w:pPr>
          </w:p>
        </w:tc>
        <w:tc>
          <w:tcPr>
            <w:tcW w:w="4620" w:type="dxa"/>
          </w:tcPr>
          <w:p w14:paraId="266719A5" w14:textId="77777777" w:rsidR="006513A8" w:rsidRDefault="00000000">
            <w:pPr>
              <w:spacing w:before="240" w:after="240"/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sz w:val="20"/>
                <w:szCs w:val="20"/>
              </w:rPr>
              <w:t xml:space="preserve">Melasyenites to melagranites, occasionally granodiorites, typically porphyritic. (At least) the mafic terms are ultrapotassic (“durbachites":  </w:t>
            </w:r>
            <w:r>
              <w:rPr>
                <w:rFonts w:ascii="Open Sans" w:eastAsia="Open Sans" w:hAnsi="Open Sans" w:cs="Open Sans"/>
                <w:sz w:val="20"/>
                <w:szCs w:val="20"/>
                <w:shd w:val="clear" w:color="auto" w:fill="EAD1DC"/>
              </w:rPr>
              <w:t>von Raumer et al., 2014</w:t>
            </w:r>
            <w:r>
              <w:rPr>
                <w:rFonts w:ascii="Open Sans" w:eastAsia="Open Sans" w:hAnsi="Open Sans" w:cs="Open Sans"/>
                <w:sz w:val="20"/>
                <w:szCs w:val="20"/>
              </w:rPr>
              <w:t>). Lamprophyre dykes are commonly associated.</w:t>
            </w:r>
          </w:p>
          <w:p w14:paraId="5C4FA316" w14:textId="77777777" w:rsidR="006513A8" w:rsidRDefault="00000000">
            <w:pPr>
              <w:spacing w:before="240" w:after="240"/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sz w:val="20"/>
                <w:szCs w:val="20"/>
              </w:rPr>
              <w:t>(Cpx–) Amp–Bt, or more rarely, Cpx–Opx</w:t>
            </w:r>
          </w:p>
        </w:tc>
        <w:tc>
          <w:tcPr>
            <w:tcW w:w="1470" w:type="dxa"/>
          </w:tcPr>
          <w:p w14:paraId="76305C27" w14:textId="77777777" w:rsidR="006513A8" w:rsidRDefault="00000000">
            <w:pPr>
              <w:spacing w:before="240" w:after="240"/>
              <w:rPr>
                <w:rFonts w:ascii="Open Sans" w:eastAsia="Open Sans" w:hAnsi="Open Sans" w:cs="Open Sans"/>
                <w:sz w:val="20"/>
                <w:szCs w:val="20"/>
              </w:rPr>
            </w:pPr>
            <w:proofErr w:type="gramStart"/>
            <w:r>
              <w:rPr>
                <w:rFonts w:ascii="Open Sans" w:eastAsia="Open Sans" w:hAnsi="Open Sans" w:cs="Open Sans"/>
                <w:sz w:val="20"/>
                <w:szCs w:val="20"/>
              </w:rPr>
              <w:t>Typically</w:t>
            </w:r>
            <w:proofErr w:type="gramEnd"/>
            <w:r>
              <w:rPr>
                <w:rFonts w:ascii="Open Sans" w:eastAsia="Open Sans" w:hAnsi="Open Sans" w:cs="Open Sans"/>
                <w:sz w:val="20"/>
                <w:szCs w:val="20"/>
              </w:rPr>
              <w:t xml:space="preserve"> MA (to slightly PA)</w:t>
            </w:r>
          </w:p>
        </w:tc>
        <w:tc>
          <w:tcPr>
            <w:tcW w:w="1305" w:type="dxa"/>
          </w:tcPr>
          <w:p w14:paraId="384C4A37" w14:textId="77777777" w:rsidR="006513A8" w:rsidRDefault="00000000">
            <w:pPr>
              <w:spacing w:before="240" w:after="240"/>
              <w:rPr>
                <w:rFonts w:ascii="Open Sans" w:eastAsia="Open Sans" w:hAnsi="Open Sans" w:cs="Open Sans"/>
                <w:sz w:val="20"/>
                <w:szCs w:val="20"/>
                <w:vertAlign w:val="subscript"/>
              </w:rPr>
            </w:pPr>
            <w:r>
              <w:rPr>
                <w:rFonts w:ascii="Open Sans" w:eastAsia="Open Sans" w:hAnsi="Open Sans" w:cs="Open Sans"/>
                <w:sz w:val="20"/>
                <w:szCs w:val="20"/>
              </w:rPr>
              <w:t>Shoshonitic, little K variations with increasing SiO</w:t>
            </w:r>
            <w:r>
              <w:rPr>
                <w:rFonts w:ascii="Open Sans" w:eastAsia="Open Sans" w:hAnsi="Open Sans" w:cs="Open Sans"/>
                <w:sz w:val="20"/>
                <w:szCs w:val="20"/>
                <w:vertAlign w:val="subscript"/>
              </w:rPr>
              <w:t>2</w:t>
            </w:r>
          </w:p>
        </w:tc>
        <w:tc>
          <w:tcPr>
            <w:tcW w:w="1530" w:type="dxa"/>
          </w:tcPr>
          <w:p w14:paraId="61C7F82B" w14:textId="77777777" w:rsidR="006513A8" w:rsidRDefault="00000000">
            <w:pPr>
              <w:spacing w:before="240" w:after="240"/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sz w:val="20"/>
                <w:szCs w:val="20"/>
              </w:rPr>
              <w:t>Magnesian</w:t>
            </w:r>
          </w:p>
        </w:tc>
        <w:tc>
          <w:tcPr>
            <w:tcW w:w="1935" w:type="dxa"/>
          </w:tcPr>
          <w:p w14:paraId="4F8881CE" w14:textId="77777777" w:rsidR="006513A8" w:rsidRDefault="00000000">
            <w:pPr>
              <w:spacing w:before="240" w:after="240"/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sz w:val="20"/>
                <w:szCs w:val="20"/>
              </w:rPr>
              <w:t>Crust-like (but mantle-like Mg)</w:t>
            </w:r>
          </w:p>
        </w:tc>
        <w:tc>
          <w:tcPr>
            <w:tcW w:w="4500" w:type="dxa"/>
          </w:tcPr>
          <w:p w14:paraId="42E8A32A" w14:textId="77777777" w:rsidR="006513A8" w:rsidRDefault="00000000">
            <w:pPr>
              <w:spacing w:before="240" w:after="240"/>
              <w:rPr>
                <w:rFonts w:ascii="Open Sans" w:eastAsia="Open Sans" w:hAnsi="Open Sans" w:cs="Open Sans"/>
                <w:sz w:val="16"/>
                <w:szCs w:val="16"/>
              </w:rPr>
            </w:pPr>
            <w:r>
              <w:rPr>
                <w:rFonts w:ascii="Open Sans" w:eastAsia="Open Sans" w:hAnsi="Open Sans" w:cs="Open Sans"/>
                <w:sz w:val="20"/>
                <w:szCs w:val="20"/>
              </w:rPr>
              <w:t>Melting of a Phl-bearing mantle source contaminated by mature crustal material. More felsic terms produced by mixing with anatectic crustal melts (</w:t>
            </w:r>
            <w:r>
              <w:rPr>
                <w:rFonts w:ascii="Open Sans" w:eastAsia="Open Sans" w:hAnsi="Open Sans" w:cs="Open Sans"/>
                <w:sz w:val="20"/>
                <w:szCs w:val="20"/>
                <w:shd w:val="clear" w:color="auto" w:fill="EAD1DC"/>
              </w:rPr>
              <w:t>Janoušek et al., 2022)</w:t>
            </w:r>
          </w:p>
        </w:tc>
        <w:tc>
          <w:tcPr>
            <w:tcW w:w="3885" w:type="dxa"/>
          </w:tcPr>
          <w:p w14:paraId="71C8483D" w14:textId="77777777" w:rsidR="006513A8" w:rsidRDefault="00000000">
            <w:pPr>
              <w:spacing w:before="240" w:after="240"/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sz w:val="20"/>
                <w:szCs w:val="20"/>
              </w:rPr>
              <w:t xml:space="preserve">Shoshonitic for </w:t>
            </w:r>
            <w:r>
              <w:rPr>
                <w:rFonts w:ascii="Open Sans" w:eastAsia="Open Sans" w:hAnsi="Open Sans" w:cs="Open Sans"/>
                <w:sz w:val="20"/>
                <w:szCs w:val="20"/>
                <w:shd w:val="clear" w:color="auto" w:fill="EAD1DC"/>
              </w:rPr>
              <w:t>Bonin (2004)</w:t>
            </w:r>
            <w:r>
              <w:rPr>
                <w:rFonts w:ascii="Open Sans" w:eastAsia="Open Sans" w:hAnsi="Open Sans" w:cs="Open Sans"/>
                <w:sz w:val="20"/>
                <w:szCs w:val="20"/>
              </w:rPr>
              <w:t xml:space="preserve">. Neither </w:t>
            </w:r>
            <w:r>
              <w:rPr>
                <w:rFonts w:ascii="Open Sans" w:eastAsia="Open Sans" w:hAnsi="Open Sans" w:cs="Open Sans"/>
                <w:sz w:val="20"/>
                <w:szCs w:val="20"/>
                <w:shd w:val="clear" w:color="auto" w:fill="EAD1DC"/>
              </w:rPr>
              <w:t>Barbarin (1999</w:t>
            </w:r>
            <w:r>
              <w:rPr>
                <w:rFonts w:ascii="Open Sans" w:eastAsia="Open Sans" w:hAnsi="Open Sans" w:cs="Open Sans"/>
                <w:sz w:val="20"/>
                <w:szCs w:val="20"/>
              </w:rPr>
              <w:t xml:space="preserve">, KCG) nor </w:t>
            </w:r>
            <w:r>
              <w:rPr>
                <w:rFonts w:ascii="Open Sans" w:eastAsia="Open Sans" w:hAnsi="Open Sans" w:cs="Open Sans"/>
                <w:sz w:val="20"/>
                <w:szCs w:val="20"/>
                <w:shd w:val="clear" w:color="auto" w:fill="EAD1DC"/>
              </w:rPr>
              <w:t>Rossi and Chèvremont (1987</w:t>
            </w:r>
            <w:r>
              <w:rPr>
                <w:rFonts w:ascii="Open Sans" w:eastAsia="Open Sans" w:hAnsi="Open Sans" w:cs="Open Sans"/>
                <w:sz w:val="20"/>
                <w:szCs w:val="20"/>
              </w:rPr>
              <w:t>, monzonitic) separated them from the previous group</w:t>
            </w:r>
          </w:p>
        </w:tc>
      </w:tr>
      <w:tr w:rsidR="006513A8" w14:paraId="0274A525" w14:textId="77777777">
        <w:trPr>
          <w:trHeight w:val="2310"/>
        </w:trPr>
        <w:tc>
          <w:tcPr>
            <w:tcW w:w="1230" w:type="dxa"/>
            <w:vAlign w:val="center"/>
          </w:tcPr>
          <w:p w14:paraId="24E6B48E" w14:textId="77777777" w:rsidR="006513A8" w:rsidRDefault="00000000">
            <w:pPr>
              <w:jc w:val="center"/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noProof/>
                <w:sz w:val="20"/>
                <w:szCs w:val="20"/>
              </w:rPr>
              <w:drawing>
                <wp:inline distT="0" distB="0" distL="0" distR="0" wp14:anchorId="242FD1FB" wp14:editId="59975C14">
                  <wp:extent cx="180952" cy="180952"/>
                  <wp:effectExtent l="0" t="0" r="0" b="0"/>
                  <wp:docPr id="2020477850" name="image7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.png"/>
                          <pic:cNvPicPr preferRelativeResize="0"/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952" cy="180952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41A96A3A" w14:textId="77777777" w:rsidR="006513A8" w:rsidRDefault="00000000">
            <w:pPr>
              <w:spacing w:before="240" w:after="240"/>
              <w:jc w:val="center"/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sz w:val="20"/>
                <w:szCs w:val="20"/>
              </w:rPr>
              <w:t>KCG-FF</w:t>
            </w:r>
          </w:p>
        </w:tc>
        <w:tc>
          <w:tcPr>
            <w:tcW w:w="1380" w:type="dxa"/>
            <w:vAlign w:val="center"/>
          </w:tcPr>
          <w:p w14:paraId="1B5D0738" w14:textId="77777777" w:rsidR="006513A8" w:rsidRDefault="00000000">
            <w:pPr>
              <w:spacing w:before="240" w:after="240"/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sz w:val="20"/>
                <w:szCs w:val="20"/>
              </w:rPr>
              <w:t xml:space="preserve">Felsic, ferroan and calc-alkaline  </w:t>
            </w:r>
          </w:p>
        </w:tc>
        <w:tc>
          <w:tcPr>
            <w:tcW w:w="4620" w:type="dxa"/>
          </w:tcPr>
          <w:p w14:paraId="5AEAA225" w14:textId="77777777" w:rsidR="006513A8" w:rsidRDefault="00000000">
            <w:pPr>
              <w:spacing w:before="240" w:after="240"/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sz w:val="20"/>
                <w:szCs w:val="20"/>
              </w:rPr>
              <w:t>Granites, often pink, mostly oxidized. Silicic (“fractionated” granites). Occasionally associated with mafic tholeiitic rocks (e.g. Ivrea Zone).</w:t>
            </w:r>
          </w:p>
          <w:p w14:paraId="765B451F" w14:textId="77777777" w:rsidR="006513A8" w:rsidRDefault="00000000">
            <w:pPr>
              <w:spacing w:before="240" w:after="240"/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sz w:val="20"/>
                <w:szCs w:val="20"/>
              </w:rPr>
              <w:t>Fe-rich amphibole, biotite</w:t>
            </w:r>
          </w:p>
        </w:tc>
        <w:tc>
          <w:tcPr>
            <w:tcW w:w="1470" w:type="dxa"/>
          </w:tcPr>
          <w:p w14:paraId="2677B4BE" w14:textId="77777777" w:rsidR="006513A8" w:rsidRDefault="00000000">
            <w:pPr>
              <w:spacing w:before="240" w:after="240"/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sz w:val="20"/>
                <w:szCs w:val="20"/>
              </w:rPr>
              <w:t>MA to PA</w:t>
            </w:r>
          </w:p>
        </w:tc>
        <w:tc>
          <w:tcPr>
            <w:tcW w:w="1305" w:type="dxa"/>
          </w:tcPr>
          <w:p w14:paraId="595DA7E0" w14:textId="77777777" w:rsidR="006513A8" w:rsidRDefault="00000000">
            <w:pPr>
              <w:spacing w:before="240" w:after="240"/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sz w:val="20"/>
                <w:szCs w:val="20"/>
              </w:rPr>
              <w:t>High-K</w:t>
            </w:r>
          </w:p>
        </w:tc>
        <w:tc>
          <w:tcPr>
            <w:tcW w:w="1530" w:type="dxa"/>
          </w:tcPr>
          <w:p w14:paraId="78FE27D2" w14:textId="77777777" w:rsidR="006513A8" w:rsidRDefault="00000000">
            <w:pPr>
              <w:spacing w:before="240" w:after="240"/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sz w:val="20"/>
                <w:szCs w:val="20"/>
              </w:rPr>
              <w:t>Ferroan to strongly ferroan</w:t>
            </w:r>
          </w:p>
        </w:tc>
        <w:tc>
          <w:tcPr>
            <w:tcW w:w="1935" w:type="dxa"/>
          </w:tcPr>
          <w:p w14:paraId="494A8F43" w14:textId="77777777" w:rsidR="006513A8" w:rsidRDefault="00000000">
            <w:pPr>
              <w:spacing w:before="240" w:after="240"/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color w:val="444746"/>
                <w:sz w:val="20"/>
                <w:szCs w:val="20"/>
                <w:highlight w:val="white"/>
              </w:rPr>
              <w:t xml:space="preserve">Variable, depleted mantle to evolved continental crustal Sr–Nd–Hf–Pb–O </w:t>
            </w:r>
            <w:r>
              <w:rPr>
                <w:rFonts w:ascii="Open Sans" w:eastAsia="Open Sans" w:hAnsi="Open Sans" w:cs="Open Sans"/>
                <w:sz w:val="20"/>
                <w:szCs w:val="20"/>
              </w:rPr>
              <w:t>(</w:t>
            </w:r>
            <w:r>
              <w:rPr>
                <w:rFonts w:ascii="Open Sans" w:eastAsia="Open Sans" w:hAnsi="Open Sans" w:cs="Open Sans"/>
                <w:sz w:val="20"/>
                <w:szCs w:val="20"/>
                <w:shd w:val="clear" w:color="auto" w:fill="EAD1DC"/>
              </w:rPr>
              <w:t>Bonin 2007</w:t>
            </w:r>
            <w:r>
              <w:rPr>
                <w:rFonts w:ascii="Open Sans" w:eastAsia="Open Sans" w:hAnsi="Open Sans" w:cs="Open Sans"/>
                <w:sz w:val="20"/>
                <w:szCs w:val="20"/>
              </w:rPr>
              <w:t>)</w:t>
            </w:r>
          </w:p>
        </w:tc>
        <w:tc>
          <w:tcPr>
            <w:tcW w:w="4500" w:type="dxa"/>
          </w:tcPr>
          <w:p w14:paraId="4C66CD70" w14:textId="77777777" w:rsidR="006513A8" w:rsidRDefault="00000000">
            <w:pPr>
              <w:spacing w:before="240" w:after="240"/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sz w:val="20"/>
                <w:szCs w:val="20"/>
              </w:rPr>
              <w:t>Melting of a granulitic lower crust or differentiation of underplated mafic melts. Indistinguishable from extremely fractionated terms of the medium--K, or the high-K Amp-bearing series</w:t>
            </w:r>
          </w:p>
        </w:tc>
        <w:tc>
          <w:tcPr>
            <w:tcW w:w="3885" w:type="dxa"/>
          </w:tcPr>
          <w:p w14:paraId="1EE42233" w14:textId="77777777" w:rsidR="006513A8" w:rsidRDefault="00000000">
            <w:pPr>
              <w:spacing w:before="240" w:after="240"/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sz w:val="20"/>
                <w:szCs w:val="20"/>
              </w:rPr>
              <w:t xml:space="preserve">“Fractionated I-types” of </w:t>
            </w:r>
            <w:r>
              <w:rPr>
                <w:rFonts w:ascii="Open Sans" w:eastAsia="Open Sans" w:hAnsi="Open Sans" w:cs="Open Sans"/>
                <w:sz w:val="20"/>
                <w:szCs w:val="20"/>
                <w:shd w:val="clear" w:color="auto" w:fill="EAD1DC"/>
              </w:rPr>
              <w:t>Chappell (1999</w:t>
            </w:r>
            <w:r>
              <w:rPr>
                <w:rFonts w:ascii="Open Sans" w:eastAsia="Open Sans" w:hAnsi="Open Sans" w:cs="Open Sans"/>
                <w:sz w:val="20"/>
                <w:szCs w:val="20"/>
              </w:rPr>
              <w:t>), “alkaline aluminous suite” of</w:t>
            </w:r>
            <w:r>
              <w:rPr>
                <w:rFonts w:ascii="Open Sans" w:eastAsia="Open Sans" w:hAnsi="Open Sans" w:cs="Open Sans"/>
                <w:sz w:val="20"/>
                <w:szCs w:val="20"/>
                <w:shd w:val="clear" w:color="auto" w:fill="EAD1DC"/>
              </w:rPr>
              <w:t xml:space="preserve"> Bonin (2004)</w:t>
            </w:r>
            <w:r>
              <w:rPr>
                <w:rFonts w:ascii="Open Sans" w:eastAsia="Open Sans" w:hAnsi="Open Sans" w:cs="Open Sans"/>
                <w:sz w:val="20"/>
                <w:szCs w:val="20"/>
              </w:rPr>
              <w:t>.</w:t>
            </w:r>
          </w:p>
          <w:p w14:paraId="3100B035" w14:textId="77777777" w:rsidR="006513A8" w:rsidRDefault="00000000">
            <w:pPr>
              <w:spacing w:before="240" w:after="240"/>
              <w:rPr>
                <w:rFonts w:ascii="Open Sans" w:eastAsia="Open Sans" w:hAnsi="Open Sans" w:cs="Open Sans"/>
                <w:sz w:val="20"/>
                <w:szCs w:val="20"/>
                <w:shd w:val="clear" w:color="auto" w:fill="EAD1DC"/>
              </w:rPr>
            </w:pPr>
            <w:r>
              <w:rPr>
                <w:rFonts w:ascii="Open Sans" w:eastAsia="Open Sans" w:hAnsi="Open Sans" w:cs="Open Sans"/>
                <w:sz w:val="20"/>
                <w:szCs w:val="20"/>
              </w:rPr>
              <w:t>Often referred to as A-types, but also occasionally grouped with KCG (e.g. on geological map of France, or by</w:t>
            </w:r>
            <w:r>
              <w:rPr>
                <w:rFonts w:ascii="Open Sans" w:eastAsia="Open Sans" w:hAnsi="Open Sans" w:cs="Open Sans"/>
                <w:sz w:val="20"/>
                <w:szCs w:val="20"/>
                <w:shd w:val="clear" w:color="auto" w:fill="EAD1DC"/>
              </w:rPr>
              <w:t xml:space="preserve"> Barbarin 1999</w:t>
            </w:r>
            <w:r>
              <w:rPr>
                <w:rFonts w:ascii="Open Sans" w:eastAsia="Open Sans" w:hAnsi="Open Sans" w:cs="Open Sans"/>
                <w:sz w:val="20"/>
                <w:szCs w:val="20"/>
              </w:rPr>
              <w:t xml:space="preserve"> or </w:t>
            </w:r>
            <w:r>
              <w:rPr>
                <w:rFonts w:ascii="Open Sans" w:eastAsia="Open Sans" w:hAnsi="Open Sans" w:cs="Open Sans"/>
                <w:sz w:val="20"/>
                <w:szCs w:val="20"/>
                <w:shd w:val="clear" w:color="auto" w:fill="EAD1DC"/>
              </w:rPr>
              <w:t>Rossi and Chévremont 1987</w:t>
            </w:r>
            <w:r>
              <w:rPr>
                <w:rFonts w:ascii="Open Sans" w:eastAsia="Open Sans" w:hAnsi="Open Sans" w:cs="Open Sans"/>
                <w:sz w:val="20"/>
                <w:szCs w:val="20"/>
              </w:rPr>
              <w:t>). They correspond to the A2 group of</w:t>
            </w:r>
            <w:r>
              <w:rPr>
                <w:rFonts w:ascii="Open Sans" w:eastAsia="Open Sans" w:hAnsi="Open Sans" w:cs="Open Sans"/>
                <w:sz w:val="20"/>
                <w:szCs w:val="20"/>
                <w:shd w:val="clear" w:color="auto" w:fill="EAD1DC"/>
              </w:rPr>
              <w:t xml:space="preserve"> Eby (1992)</w:t>
            </w:r>
          </w:p>
        </w:tc>
      </w:tr>
      <w:tr w:rsidR="006513A8" w14:paraId="4C01AD8C" w14:textId="77777777">
        <w:trPr>
          <w:trHeight w:val="2310"/>
        </w:trPr>
        <w:tc>
          <w:tcPr>
            <w:tcW w:w="1230" w:type="dxa"/>
            <w:vAlign w:val="center"/>
          </w:tcPr>
          <w:p w14:paraId="4FF01F48" w14:textId="77777777" w:rsidR="006513A8" w:rsidRDefault="00000000">
            <w:pPr>
              <w:jc w:val="center"/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noProof/>
                <w:sz w:val="20"/>
                <w:szCs w:val="20"/>
              </w:rPr>
              <w:drawing>
                <wp:inline distT="0" distB="0" distL="0" distR="0" wp14:anchorId="1EB45990" wp14:editId="07DCAB2E">
                  <wp:extent cx="234661" cy="205328"/>
                  <wp:effectExtent l="0" t="0" r="0" b="0"/>
                  <wp:docPr id="2020477851" name="image1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1.png"/>
                          <pic:cNvPicPr preferRelativeResize="0"/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4661" cy="205328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49ECF8C1" w14:textId="77777777" w:rsidR="006513A8" w:rsidRDefault="006513A8">
            <w:pPr>
              <w:jc w:val="center"/>
              <w:rPr>
                <w:rFonts w:ascii="Open Sans" w:eastAsia="Open Sans" w:hAnsi="Open Sans" w:cs="Open Sans"/>
                <w:sz w:val="20"/>
                <w:szCs w:val="20"/>
              </w:rPr>
            </w:pPr>
          </w:p>
          <w:p w14:paraId="230FEEAA" w14:textId="77777777" w:rsidR="006513A8" w:rsidRDefault="00000000">
            <w:pPr>
              <w:jc w:val="center"/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sz w:val="20"/>
                <w:szCs w:val="20"/>
              </w:rPr>
              <w:t>PAG</w:t>
            </w:r>
          </w:p>
        </w:tc>
        <w:tc>
          <w:tcPr>
            <w:tcW w:w="1380" w:type="dxa"/>
            <w:vAlign w:val="center"/>
          </w:tcPr>
          <w:p w14:paraId="3543AE79" w14:textId="77777777" w:rsidR="006513A8" w:rsidRDefault="00000000">
            <w:pPr>
              <w:spacing w:before="240" w:after="240"/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sz w:val="20"/>
                <w:szCs w:val="20"/>
              </w:rPr>
              <w:t xml:space="preserve">Peralkaline and alkaline </w:t>
            </w:r>
          </w:p>
        </w:tc>
        <w:tc>
          <w:tcPr>
            <w:tcW w:w="4620" w:type="dxa"/>
          </w:tcPr>
          <w:p w14:paraId="00893313" w14:textId="77777777" w:rsidR="006513A8" w:rsidRDefault="00000000">
            <w:pPr>
              <w:spacing w:before="240" w:after="240"/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sz w:val="20"/>
                <w:szCs w:val="20"/>
              </w:rPr>
              <w:t xml:space="preserve">Hypersolvus granites, silicic. </w:t>
            </w:r>
          </w:p>
          <w:p w14:paraId="2A790E96" w14:textId="77777777" w:rsidR="006513A8" w:rsidRDefault="00000000">
            <w:pPr>
              <w:spacing w:before="240" w:after="240"/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sz w:val="20"/>
                <w:szCs w:val="20"/>
              </w:rPr>
              <w:t xml:space="preserve">Sodic amphibole and/or pyroxene, occasionally </w:t>
            </w:r>
            <w:proofErr w:type="gramStart"/>
            <w:r>
              <w:rPr>
                <w:rFonts w:ascii="Open Sans" w:eastAsia="Open Sans" w:hAnsi="Open Sans" w:cs="Open Sans"/>
                <w:sz w:val="20"/>
                <w:szCs w:val="20"/>
              </w:rPr>
              <w:t>fayalite,  typical</w:t>
            </w:r>
            <w:proofErr w:type="gramEnd"/>
            <w:r>
              <w:rPr>
                <w:rFonts w:ascii="Open Sans" w:eastAsia="Open Sans" w:hAnsi="Open Sans" w:cs="Open Sans"/>
                <w:sz w:val="20"/>
                <w:szCs w:val="20"/>
              </w:rPr>
              <w:t xml:space="preserve"> is ternary (</w:t>
            </w:r>
            <w:proofErr w:type="gramStart"/>
            <w:r>
              <w:rPr>
                <w:rFonts w:ascii="Open Sans" w:eastAsia="Open Sans" w:hAnsi="Open Sans" w:cs="Open Sans"/>
                <w:sz w:val="20"/>
                <w:szCs w:val="20"/>
              </w:rPr>
              <w:t>hypersolvus)  feldspar</w:t>
            </w:r>
            <w:proofErr w:type="gramEnd"/>
          </w:p>
        </w:tc>
        <w:tc>
          <w:tcPr>
            <w:tcW w:w="1470" w:type="dxa"/>
          </w:tcPr>
          <w:p w14:paraId="01314A31" w14:textId="77777777" w:rsidR="006513A8" w:rsidRDefault="00000000">
            <w:pPr>
              <w:spacing w:before="240" w:after="240"/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sz w:val="20"/>
                <w:szCs w:val="20"/>
              </w:rPr>
              <w:t>Peralkaline</w:t>
            </w:r>
          </w:p>
        </w:tc>
        <w:tc>
          <w:tcPr>
            <w:tcW w:w="1305" w:type="dxa"/>
          </w:tcPr>
          <w:p w14:paraId="5AF7F388" w14:textId="77777777" w:rsidR="006513A8" w:rsidRDefault="00000000">
            <w:pPr>
              <w:spacing w:before="240" w:after="240"/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sz w:val="20"/>
                <w:szCs w:val="20"/>
              </w:rPr>
              <w:t>High-K, commonly sodic</w:t>
            </w:r>
          </w:p>
        </w:tc>
        <w:tc>
          <w:tcPr>
            <w:tcW w:w="1530" w:type="dxa"/>
          </w:tcPr>
          <w:p w14:paraId="754693AA" w14:textId="77777777" w:rsidR="006513A8" w:rsidRDefault="00000000">
            <w:pPr>
              <w:spacing w:before="240" w:after="240"/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sz w:val="20"/>
                <w:szCs w:val="20"/>
              </w:rPr>
              <w:t>Ferroan to strongly ferroan</w:t>
            </w:r>
          </w:p>
        </w:tc>
        <w:tc>
          <w:tcPr>
            <w:tcW w:w="1935" w:type="dxa"/>
          </w:tcPr>
          <w:p w14:paraId="2F9BD9FE" w14:textId="77777777" w:rsidR="006513A8" w:rsidRDefault="00000000">
            <w:pPr>
              <w:spacing w:before="240" w:after="240"/>
              <w:rPr>
                <w:rFonts w:ascii="Open Sans" w:eastAsia="Open Sans" w:hAnsi="Open Sans" w:cs="Open Sans"/>
                <w:color w:val="444746"/>
                <w:sz w:val="20"/>
                <w:szCs w:val="20"/>
                <w:highlight w:val="white"/>
              </w:rPr>
            </w:pPr>
            <w:r>
              <w:rPr>
                <w:rFonts w:ascii="Open Sans" w:eastAsia="Open Sans" w:hAnsi="Open Sans" w:cs="Open Sans"/>
                <w:sz w:val="20"/>
                <w:szCs w:val="20"/>
              </w:rPr>
              <w:t>Mantle-like</w:t>
            </w:r>
          </w:p>
        </w:tc>
        <w:tc>
          <w:tcPr>
            <w:tcW w:w="4500" w:type="dxa"/>
          </w:tcPr>
          <w:p w14:paraId="0906BB12" w14:textId="77777777" w:rsidR="006513A8" w:rsidRDefault="00000000">
            <w:pPr>
              <w:spacing w:before="240" w:after="240"/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sz w:val="20"/>
                <w:szCs w:val="20"/>
              </w:rPr>
              <w:t>Fractionation of alkaline basalts</w:t>
            </w:r>
          </w:p>
        </w:tc>
        <w:tc>
          <w:tcPr>
            <w:tcW w:w="3885" w:type="dxa"/>
          </w:tcPr>
          <w:p w14:paraId="62435430" w14:textId="77777777" w:rsidR="006513A8" w:rsidRDefault="00000000">
            <w:pPr>
              <w:spacing w:before="240" w:after="240"/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sz w:val="20"/>
                <w:szCs w:val="20"/>
              </w:rPr>
              <w:t xml:space="preserve">A1 group of </w:t>
            </w:r>
            <w:r>
              <w:rPr>
                <w:rFonts w:ascii="Open Sans" w:eastAsia="Open Sans" w:hAnsi="Open Sans" w:cs="Open Sans"/>
                <w:sz w:val="20"/>
                <w:szCs w:val="20"/>
                <w:shd w:val="clear" w:color="auto" w:fill="EAD1DC"/>
              </w:rPr>
              <w:t>Eby (1992)</w:t>
            </w:r>
            <w:r>
              <w:rPr>
                <w:rFonts w:ascii="Open Sans" w:eastAsia="Open Sans" w:hAnsi="Open Sans" w:cs="Open Sans"/>
                <w:sz w:val="20"/>
                <w:szCs w:val="20"/>
              </w:rPr>
              <w:t>, “alkaline–peralkaline suite” of</w:t>
            </w:r>
            <w:r>
              <w:rPr>
                <w:rFonts w:ascii="Open Sans" w:eastAsia="Open Sans" w:hAnsi="Open Sans" w:cs="Open Sans"/>
                <w:sz w:val="20"/>
                <w:szCs w:val="20"/>
                <w:shd w:val="clear" w:color="auto" w:fill="EAD1DC"/>
              </w:rPr>
              <w:t xml:space="preserve"> Bonin (2004)</w:t>
            </w:r>
            <w:r>
              <w:rPr>
                <w:rFonts w:ascii="Open Sans" w:eastAsia="Open Sans" w:hAnsi="Open Sans" w:cs="Open Sans"/>
                <w:sz w:val="20"/>
                <w:szCs w:val="20"/>
              </w:rPr>
              <w:t>. In the Variscan belt, found only in Corsica</w:t>
            </w:r>
          </w:p>
        </w:tc>
      </w:tr>
    </w:tbl>
    <w:p w14:paraId="776BB437" w14:textId="77777777" w:rsidR="006513A8" w:rsidRDefault="006513A8">
      <w:pPr>
        <w:rPr>
          <w:rFonts w:ascii="Open Sans" w:eastAsia="Open Sans" w:hAnsi="Open Sans" w:cs="Open Sans"/>
          <w:sz w:val="18"/>
          <w:szCs w:val="18"/>
        </w:rPr>
      </w:pPr>
    </w:p>
    <w:p w14:paraId="79ED9272" w14:textId="77777777" w:rsidR="006513A8" w:rsidRDefault="00000000">
      <w:pPr>
        <w:rPr>
          <w:rFonts w:ascii="Open Sans" w:eastAsia="Open Sans" w:hAnsi="Open Sans" w:cs="Open Sans"/>
          <w:sz w:val="18"/>
          <w:szCs w:val="18"/>
        </w:rPr>
      </w:pPr>
      <w:r>
        <w:rPr>
          <w:rFonts w:ascii="Open Sans" w:eastAsia="Open Sans" w:hAnsi="Open Sans" w:cs="Open Sans"/>
          <w:b/>
          <w:sz w:val="18"/>
          <w:szCs w:val="18"/>
          <w:u w:val="single"/>
        </w:rPr>
        <w:t xml:space="preserve">Aluminosity: </w:t>
      </w:r>
      <w:r>
        <w:rPr>
          <w:rFonts w:ascii="Open Sans" w:eastAsia="Open Sans" w:hAnsi="Open Sans" w:cs="Open Sans"/>
          <w:b/>
          <w:i/>
          <w:sz w:val="18"/>
          <w:szCs w:val="18"/>
        </w:rPr>
        <w:t xml:space="preserve">PA </w:t>
      </w:r>
      <w:r>
        <w:rPr>
          <w:rFonts w:ascii="Open Sans" w:eastAsia="Open Sans" w:hAnsi="Open Sans" w:cs="Open Sans"/>
          <w:sz w:val="18"/>
          <w:szCs w:val="18"/>
        </w:rPr>
        <w:t xml:space="preserve">– peraluminous, </w:t>
      </w:r>
      <w:r>
        <w:rPr>
          <w:rFonts w:ascii="Open Sans" w:eastAsia="Open Sans" w:hAnsi="Open Sans" w:cs="Open Sans"/>
          <w:b/>
          <w:i/>
          <w:sz w:val="18"/>
          <w:szCs w:val="18"/>
        </w:rPr>
        <w:t xml:space="preserve">SA </w:t>
      </w:r>
      <w:r>
        <w:rPr>
          <w:rFonts w:ascii="Open Sans" w:eastAsia="Open Sans" w:hAnsi="Open Sans" w:cs="Open Sans"/>
          <w:sz w:val="18"/>
          <w:szCs w:val="18"/>
        </w:rPr>
        <w:t xml:space="preserve">– subaluminous, </w:t>
      </w:r>
      <w:r>
        <w:rPr>
          <w:rFonts w:ascii="Open Sans" w:eastAsia="Open Sans" w:hAnsi="Open Sans" w:cs="Open Sans"/>
          <w:b/>
          <w:i/>
          <w:sz w:val="18"/>
          <w:szCs w:val="18"/>
        </w:rPr>
        <w:t xml:space="preserve">MA </w:t>
      </w:r>
      <w:r>
        <w:rPr>
          <w:rFonts w:ascii="Open Sans" w:eastAsia="Open Sans" w:hAnsi="Open Sans" w:cs="Open Sans"/>
          <w:sz w:val="18"/>
          <w:szCs w:val="18"/>
        </w:rPr>
        <w:t>– metaluminous.</w:t>
      </w:r>
    </w:p>
    <w:p w14:paraId="2A1811FB" w14:textId="77777777" w:rsidR="006513A8" w:rsidRDefault="00000000">
      <w:pPr>
        <w:rPr>
          <w:rFonts w:ascii="Open Sans" w:eastAsia="Open Sans" w:hAnsi="Open Sans" w:cs="Open Sans"/>
          <w:sz w:val="18"/>
          <w:szCs w:val="18"/>
        </w:rPr>
      </w:pPr>
      <w:r>
        <w:rPr>
          <w:rFonts w:ascii="Open Sans" w:eastAsia="Open Sans" w:hAnsi="Open Sans" w:cs="Open Sans"/>
          <w:b/>
          <w:sz w:val="18"/>
          <w:szCs w:val="18"/>
          <w:u w:val="single"/>
        </w:rPr>
        <w:t>Acronyms</w:t>
      </w:r>
      <w:r>
        <w:rPr>
          <w:rFonts w:ascii="Open Sans" w:eastAsia="Open Sans" w:hAnsi="Open Sans" w:cs="Open Sans"/>
          <w:sz w:val="18"/>
          <w:szCs w:val="18"/>
          <w:u w:val="single"/>
        </w:rPr>
        <w:t xml:space="preserve"> (root names after </w:t>
      </w:r>
      <w:r>
        <w:rPr>
          <w:rFonts w:ascii="Open Sans" w:eastAsia="Open Sans" w:hAnsi="Open Sans" w:cs="Open Sans"/>
          <w:sz w:val="18"/>
          <w:szCs w:val="18"/>
          <w:u w:val="single"/>
          <w:shd w:val="clear" w:color="auto" w:fill="EAD1DC"/>
        </w:rPr>
        <w:t>Barbarin, 1999</w:t>
      </w:r>
      <w:r>
        <w:rPr>
          <w:rFonts w:ascii="Open Sans" w:eastAsia="Open Sans" w:hAnsi="Open Sans" w:cs="Open Sans"/>
          <w:sz w:val="18"/>
          <w:szCs w:val="18"/>
          <w:u w:val="single"/>
        </w:rPr>
        <w:t>; optional suffix from this work)</w:t>
      </w:r>
      <w:r>
        <w:rPr>
          <w:rFonts w:ascii="Open Sans" w:eastAsia="Open Sans" w:hAnsi="Open Sans" w:cs="Open Sans"/>
          <w:b/>
          <w:sz w:val="18"/>
          <w:szCs w:val="18"/>
          <w:u w:val="single"/>
        </w:rPr>
        <w:t xml:space="preserve">:  </w:t>
      </w:r>
      <w:r>
        <w:rPr>
          <w:rFonts w:ascii="Open Sans" w:eastAsia="Open Sans" w:hAnsi="Open Sans" w:cs="Open Sans"/>
          <w:b/>
          <w:i/>
          <w:sz w:val="18"/>
          <w:szCs w:val="18"/>
        </w:rPr>
        <w:t xml:space="preserve">MPG </w:t>
      </w:r>
      <w:r>
        <w:rPr>
          <w:rFonts w:ascii="Open Sans" w:eastAsia="Open Sans" w:hAnsi="Open Sans" w:cs="Open Sans"/>
          <w:sz w:val="18"/>
          <w:szCs w:val="18"/>
        </w:rPr>
        <w:t>– Muscovite-bearing Peraluminous Granites, (</w:t>
      </w:r>
      <w:r>
        <w:rPr>
          <w:rFonts w:ascii="Open Sans" w:eastAsia="Open Sans" w:hAnsi="Open Sans" w:cs="Open Sans"/>
          <w:b/>
          <w:sz w:val="18"/>
          <w:szCs w:val="18"/>
        </w:rPr>
        <w:t>MPG-P</w:t>
      </w:r>
      <w:r>
        <w:rPr>
          <w:rFonts w:ascii="Open Sans" w:eastAsia="Open Sans" w:hAnsi="Open Sans" w:cs="Open Sans"/>
          <w:sz w:val="18"/>
          <w:szCs w:val="18"/>
        </w:rPr>
        <w:t xml:space="preserve"> – high phosphorus series),  </w:t>
      </w:r>
      <w:r>
        <w:rPr>
          <w:rFonts w:ascii="Open Sans" w:eastAsia="Open Sans" w:hAnsi="Open Sans" w:cs="Open Sans"/>
          <w:b/>
          <w:i/>
          <w:sz w:val="18"/>
          <w:szCs w:val="18"/>
        </w:rPr>
        <w:t xml:space="preserve">CPG </w:t>
      </w:r>
      <w:r>
        <w:rPr>
          <w:rFonts w:ascii="Open Sans" w:eastAsia="Open Sans" w:hAnsi="Open Sans" w:cs="Open Sans"/>
          <w:sz w:val="18"/>
          <w:szCs w:val="18"/>
        </w:rPr>
        <w:t xml:space="preserve">– Cordierite-bearing Peraluminous Granites,  </w:t>
      </w:r>
      <w:r>
        <w:rPr>
          <w:rFonts w:ascii="Open Sans" w:eastAsia="Open Sans" w:hAnsi="Open Sans" w:cs="Open Sans"/>
          <w:b/>
          <w:i/>
          <w:sz w:val="18"/>
          <w:szCs w:val="18"/>
        </w:rPr>
        <w:t xml:space="preserve">ACG </w:t>
      </w:r>
      <w:r>
        <w:rPr>
          <w:rFonts w:ascii="Open Sans" w:eastAsia="Open Sans" w:hAnsi="Open Sans" w:cs="Open Sans"/>
          <w:sz w:val="18"/>
          <w:szCs w:val="18"/>
        </w:rPr>
        <w:t>– Amphibole-bearing Calc-alkaline Granites (</w:t>
      </w:r>
      <w:r>
        <w:rPr>
          <w:rFonts w:ascii="Open Sans" w:eastAsia="Open Sans" w:hAnsi="Open Sans" w:cs="Open Sans"/>
          <w:b/>
          <w:sz w:val="18"/>
          <w:szCs w:val="18"/>
        </w:rPr>
        <w:t>ACG1</w:t>
      </w:r>
      <w:r>
        <w:rPr>
          <w:rFonts w:ascii="Open Sans" w:eastAsia="Open Sans" w:hAnsi="Open Sans" w:cs="Open Sans"/>
          <w:sz w:val="18"/>
          <w:szCs w:val="18"/>
        </w:rPr>
        <w:t xml:space="preserve">  – early [arc period] suite dominated by quartz diorites–tonalites–granodiorites/trondhjemites, </w:t>
      </w:r>
      <w:r>
        <w:rPr>
          <w:rFonts w:ascii="Open Sans" w:eastAsia="Open Sans" w:hAnsi="Open Sans" w:cs="Open Sans"/>
          <w:b/>
          <w:sz w:val="18"/>
          <w:szCs w:val="18"/>
        </w:rPr>
        <w:t>ACG2</w:t>
      </w:r>
      <w:r>
        <w:rPr>
          <w:rFonts w:ascii="Open Sans" w:eastAsia="Open Sans" w:hAnsi="Open Sans" w:cs="Open Sans"/>
          <w:sz w:val="18"/>
          <w:szCs w:val="18"/>
        </w:rPr>
        <w:t xml:space="preserve"> – late [post-collisional] suite mostly dominated by granodiorites and granites), </w:t>
      </w:r>
      <w:r>
        <w:rPr>
          <w:rFonts w:ascii="Open Sans" w:eastAsia="Open Sans" w:hAnsi="Open Sans" w:cs="Open Sans"/>
          <w:b/>
          <w:i/>
          <w:sz w:val="18"/>
          <w:szCs w:val="18"/>
        </w:rPr>
        <w:t xml:space="preserve">KCG </w:t>
      </w:r>
      <w:r>
        <w:rPr>
          <w:rFonts w:ascii="Open Sans" w:eastAsia="Open Sans" w:hAnsi="Open Sans" w:cs="Open Sans"/>
          <w:sz w:val="18"/>
          <w:szCs w:val="18"/>
        </w:rPr>
        <w:t>– K-rich Calc-alkaline Granitoids (</w:t>
      </w:r>
      <w:r>
        <w:rPr>
          <w:rFonts w:ascii="Open Sans" w:eastAsia="Open Sans" w:hAnsi="Open Sans" w:cs="Open Sans"/>
          <w:b/>
          <w:sz w:val="18"/>
          <w:szCs w:val="18"/>
        </w:rPr>
        <w:t>KCG-UK</w:t>
      </w:r>
      <w:r>
        <w:rPr>
          <w:rFonts w:ascii="Open Sans" w:eastAsia="Open Sans" w:hAnsi="Open Sans" w:cs="Open Sans"/>
          <w:sz w:val="18"/>
          <w:szCs w:val="18"/>
        </w:rPr>
        <w:t xml:space="preserve"> – ultra-K series, </w:t>
      </w:r>
      <w:r>
        <w:rPr>
          <w:rFonts w:ascii="Open Sans" w:eastAsia="Open Sans" w:hAnsi="Open Sans" w:cs="Open Sans"/>
          <w:b/>
          <w:sz w:val="18"/>
          <w:szCs w:val="18"/>
        </w:rPr>
        <w:t>KCG-FF</w:t>
      </w:r>
      <w:r>
        <w:rPr>
          <w:rFonts w:ascii="Open Sans" w:eastAsia="Open Sans" w:hAnsi="Open Sans" w:cs="Open Sans"/>
          <w:sz w:val="18"/>
          <w:szCs w:val="18"/>
        </w:rPr>
        <w:t xml:space="preserve"> – Ferroan, felsic plutons), </w:t>
      </w:r>
      <w:r>
        <w:rPr>
          <w:rFonts w:ascii="Open Sans" w:eastAsia="Open Sans" w:hAnsi="Open Sans" w:cs="Open Sans"/>
          <w:b/>
          <w:i/>
          <w:sz w:val="18"/>
          <w:szCs w:val="18"/>
        </w:rPr>
        <w:t xml:space="preserve">PAG </w:t>
      </w:r>
      <w:r>
        <w:rPr>
          <w:rFonts w:ascii="Open Sans" w:eastAsia="Open Sans" w:hAnsi="Open Sans" w:cs="Open Sans"/>
          <w:sz w:val="18"/>
          <w:szCs w:val="18"/>
        </w:rPr>
        <w:t xml:space="preserve"> – Peralkaline and Alkaline Granitoids.</w:t>
      </w:r>
    </w:p>
    <w:p w14:paraId="787699AE" w14:textId="77777777" w:rsidR="006513A8" w:rsidRDefault="00000000">
      <w:pPr>
        <w:pBdr>
          <w:top w:val="nil"/>
          <w:left w:val="nil"/>
          <w:bottom w:val="nil"/>
          <w:right w:val="nil"/>
          <w:between w:val="nil"/>
        </w:pBdr>
        <w:spacing w:after="200" w:line="360" w:lineRule="auto"/>
        <w:rPr>
          <w:sz w:val="18"/>
          <w:szCs w:val="18"/>
        </w:rPr>
      </w:pPr>
      <w:r>
        <w:br w:type="page"/>
      </w:r>
    </w:p>
    <w:p w14:paraId="78F29DB2" w14:textId="77777777" w:rsidR="006513A8" w:rsidRDefault="00000000">
      <w:pPr>
        <w:pBdr>
          <w:top w:val="nil"/>
          <w:left w:val="nil"/>
          <w:bottom w:val="nil"/>
          <w:right w:val="nil"/>
          <w:between w:val="nil"/>
        </w:pBdr>
        <w:spacing w:after="200" w:line="360" w:lineRule="auto"/>
        <w:rPr>
          <w:b/>
          <w:i/>
          <w:sz w:val="24"/>
          <w:szCs w:val="24"/>
        </w:rPr>
      </w:pPr>
      <w:r>
        <w:rPr>
          <w:b/>
          <w:i/>
          <w:sz w:val="24"/>
          <w:szCs w:val="24"/>
        </w:rPr>
        <w:lastRenderedPageBreak/>
        <w:t>Chemical basis for distinction of individual granitic types</w:t>
      </w:r>
    </w:p>
    <w:p w14:paraId="0E98AEAD" w14:textId="77777777" w:rsidR="006513A8" w:rsidRDefault="00000000">
      <w:pPr>
        <w:pBdr>
          <w:top w:val="nil"/>
          <w:left w:val="nil"/>
          <w:bottom w:val="nil"/>
          <w:right w:val="nil"/>
          <w:between w:val="nil"/>
        </w:pBdr>
        <w:spacing w:after="200" w:line="360" w:lineRule="auto"/>
        <w:rPr>
          <w:i/>
        </w:rPr>
      </w:pPr>
      <w:r>
        <w:rPr>
          <w:i/>
        </w:rPr>
        <w:t>Peraluminous granites</w:t>
      </w:r>
    </w:p>
    <w:p w14:paraId="1271E3D0" w14:textId="77777777" w:rsidR="006513A8" w:rsidRDefault="00000000">
      <w:pPr>
        <w:pBdr>
          <w:top w:val="nil"/>
          <w:left w:val="nil"/>
          <w:bottom w:val="nil"/>
          <w:right w:val="nil"/>
          <w:between w:val="nil"/>
        </w:pBdr>
        <w:spacing w:after="200" w:line="360" w:lineRule="auto"/>
        <w:rPr>
          <w:i/>
        </w:rPr>
      </w:pPr>
      <w:r>
        <w:rPr>
          <w:i/>
          <w:noProof/>
        </w:rPr>
        <w:drawing>
          <wp:inline distT="114300" distB="114300" distL="114300" distR="114300" wp14:anchorId="379FAA3A" wp14:editId="0352347D">
            <wp:extent cx="11167200" cy="7920000"/>
            <wp:effectExtent l="0" t="0" r="0" b="0"/>
            <wp:docPr id="2020477843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167200" cy="79200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363D688C" w14:textId="77777777" w:rsidR="006513A8" w:rsidRDefault="00000000">
      <w:pPr>
        <w:pBdr>
          <w:top w:val="nil"/>
          <w:left w:val="nil"/>
          <w:bottom w:val="nil"/>
          <w:right w:val="nil"/>
          <w:between w:val="nil"/>
        </w:pBdr>
        <w:spacing w:after="200" w:line="360" w:lineRule="auto"/>
        <w:rPr>
          <w:i/>
          <w:color w:val="0E2841"/>
          <w:sz w:val="18"/>
          <w:szCs w:val="18"/>
        </w:rPr>
      </w:pPr>
      <w:r>
        <w:br w:type="page"/>
      </w:r>
      <w:r>
        <w:rPr>
          <w:i/>
          <w:color w:val="0E2841"/>
          <w:sz w:val="18"/>
          <w:szCs w:val="18"/>
        </w:rPr>
        <w:lastRenderedPageBreak/>
        <w:t>Metaluminous granites</w:t>
      </w:r>
    </w:p>
    <w:p w14:paraId="6CE08F5C" w14:textId="77777777" w:rsidR="006513A8" w:rsidRDefault="00000000">
      <w:pPr>
        <w:pBdr>
          <w:top w:val="nil"/>
          <w:left w:val="nil"/>
          <w:bottom w:val="nil"/>
          <w:right w:val="nil"/>
          <w:between w:val="nil"/>
        </w:pBdr>
        <w:spacing w:after="200" w:line="360" w:lineRule="auto"/>
        <w:rPr>
          <w:i/>
          <w:color w:val="0E2841"/>
          <w:sz w:val="18"/>
          <w:szCs w:val="18"/>
        </w:rPr>
      </w:pPr>
      <w:r>
        <w:rPr>
          <w:i/>
          <w:noProof/>
          <w:color w:val="0E2841"/>
          <w:sz w:val="18"/>
          <w:szCs w:val="18"/>
        </w:rPr>
        <w:drawing>
          <wp:inline distT="114300" distB="114300" distL="114300" distR="114300" wp14:anchorId="03B4427B" wp14:editId="35671C76">
            <wp:extent cx="11167200" cy="7920000"/>
            <wp:effectExtent l="0" t="0" r="0" b="0"/>
            <wp:docPr id="2020477847" name="image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 preferRelativeResize="0"/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167200" cy="79200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7DE8A7B7" w14:textId="77777777" w:rsidR="006513A8" w:rsidRDefault="00000000">
      <w:pPr>
        <w:rPr>
          <w:b/>
          <w:i/>
          <w:sz w:val="24"/>
          <w:szCs w:val="24"/>
        </w:rPr>
      </w:pPr>
      <w:r>
        <w:br w:type="page"/>
      </w:r>
    </w:p>
    <w:p w14:paraId="61771BE1" w14:textId="77777777" w:rsidR="006513A8" w:rsidRDefault="006513A8">
      <w:pPr>
        <w:rPr>
          <w:b/>
          <w:i/>
          <w:sz w:val="24"/>
          <w:szCs w:val="24"/>
        </w:rPr>
        <w:sectPr w:rsidR="006513A8" w:rsidSect="00EE42D9">
          <w:headerReference w:type="default" r:id="rId18"/>
          <w:footerReference w:type="default" r:id="rId19"/>
          <w:pgSz w:w="23803" w:h="16817" w:orient="landscape"/>
          <w:pgMar w:top="1418" w:right="7808" w:bottom="1418" w:left="1418" w:header="709" w:footer="709" w:gutter="0"/>
          <w:pgNumType w:start="1"/>
          <w:cols w:space="720"/>
        </w:sectPr>
      </w:pPr>
    </w:p>
    <w:p w14:paraId="31755F14" w14:textId="77777777" w:rsidR="006513A8" w:rsidRDefault="00000000">
      <w:pPr>
        <w:rPr>
          <w:b/>
          <w:i/>
          <w:sz w:val="24"/>
          <w:szCs w:val="24"/>
        </w:rPr>
      </w:pPr>
      <w:r>
        <w:rPr>
          <w:b/>
          <w:i/>
          <w:sz w:val="24"/>
          <w:szCs w:val="24"/>
        </w:rPr>
        <w:lastRenderedPageBreak/>
        <w:t>References</w:t>
      </w:r>
    </w:p>
    <w:p w14:paraId="7ECD6205" w14:textId="77777777" w:rsidR="006513A8" w:rsidRDefault="00000000">
      <w:pPr>
        <w:ind w:left="566" w:hanging="566"/>
      </w:pPr>
      <w:r>
        <w:t>Barbarin B (1999) A review of the relationships between granitoid types, their origins and their geodynamic environments. Lithos 46: 605-626, doi: 10.1016/S0024-4937(98)00085-1</w:t>
      </w:r>
    </w:p>
    <w:p w14:paraId="28365F44" w14:textId="77777777" w:rsidR="006513A8" w:rsidRDefault="00000000">
      <w:pPr>
        <w:spacing w:line="360" w:lineRule="auto"/>
        <w:ind w:left="566" w:hanging="566"/>
      </w:pPr>
      <w:r>
        <w:t>Bonin B (2004) Do coeval mafic and felsic magmas in post-collisional to within-plate regimes necessarily imply two contrasting, mantle and crustal, sources? A review. Lithos 78: 1-24, doi: 10.1016/j.lithos.2004.04.042</w:t>
      </w:r>
    </w:p>
    <w:p w14:paraId="48F17A83" w14:textId="77777777" w:rsidR="006513A8" w:rsidRDefault="00000000">
      <w:pPr>
        <w:spacing w:line="360" w:lineRule="auto"/>
        <w:ind w:left="566" w:hanging="566"/>
      </w:pPr>
      <w:r>
        <w:t>Bonin B (2007) A-type granites and related rocks: evolution of a concept, problems and prospects. Lithos 97: 1-29, doi: 10.1016/j.lithos.2006.12.00</w:t>
      </w:r>
    </w:p>
    <w:p w14:paraId="72F5C004" w14:textId="77777777" w:rsidR="006513A8" w:rsidRDefault="00000000">
      <w:pPr>
        <w:spacing w:line="360" w:lineRule="auto"/>
        <w:ind w:left="566" w:hanging="566"/>
      </w:pPr>
      <w:r>
        <w:t>Bonin B, Janoušek V, Moyen JF (2020) Chemical variation, modal composition and classification of granitoids. In: Janoušek V, Bonin B, Collins WJ, Farina F, Bowden P (eds) Post-Archean Granitic Rocks: Contrasting Petrogenetic Processes and Tectonic Environments. Geological Society of London Special Publications 491, pp 9-51, doi: 10.1144/SP491-2019-138</w:t>
      </w:r>
    </w:p>
    <w:p w14:paraId="58D43DC8" w14:textId="77777777" w:rsidR="006513A8" w:rsidRDefault="00000000">
      <w:pPr>
        <w:spacing w:before="240" w:after="240" w:line="360" w:lineRule="auto"/>
        <w:ind w:left="566" w:hanging="566"/>
      </w:pPr>
      <w:r>
        <w:t>Chappell BW (1999) Aluminium saturation in I- and S-type granites and the characterization of fractionated haplogranites. Lithos 46: 535-551, doi: 10.1016/S0024-4937(98)00086-3</w:t>
      </w:r>
    </w:p>
    <w:p w14:paraId="615303E3" w14:textId="77777777" w:rsidR="006513A8" w:rsidRDefault="00000000">
      <w:pPr>
        <w:spacing w:line="360" w:lineRule="auto"/>
        <w:ind w:left="566" w:hanging="566"/>
      </w:pPr>
      <w:r>
        <w:t>Chappell BW, White AJR (1974) Two contrasting granite types. Pacific Geology 8: 173-174</w:t>
      </w:r>
    </w:p>
    <w:p w14:paraId="48C8FA53" w14:textId="77777777" w:rsidR="006513A8" w:rsidRDefault="00000000">
      <w:pPr>
        <w:spacing w:line="360" w:lineRule="auto"/>
        <w:ind w:left="566" w:hanging="566"/>
      </w:pPr>
      <w:r>
        <w:t>Collins WJ, Murphy JB, Blereau E, Huang HQ (2021) Water availability controls crustal melting temperatures. Lithos 402-403: 106351-, doi: 10.1016/j.lithos.2021.106351</w:t>
      </w:r>
    </w:p>
    <w:p w14:paraId="61381A57" w14:textId="77777777" w:rsidR="006513A8" w:rsidRDefault="00000000">
      <w:pPr>
        <w:spacing w:line="360" w:lineRule="auto"/>
        <w:ind w:left="566" w:hanging="566"/>
      </w:pPr>
      <w:r>
        <w:t>Condamine P, Couzinié S, Fabbrizio A, Devidal JL, Médard E (2022) Trace element partitioning during incipient melting of phlogopite-peridotite in the spinel and garnet stability fields. Geochimica et Cosmochimica Acta 327: 53-78, doi: 10.1016/j.gca.2022.04.011</w:t>
      </w:r>
    </w:p>
    <w:p w14:paraId="405773CA" w14:textId="77777777" w:rsidR="006513A8" w:rsidRDefault="00000000">
      <w:pPr>
        <w:spacing w:line="360" w:lineRule="auto"/>
        <w:ind w:left="566" w:hanging="566"/>
      </w:pPr>
      <w:r>
        <w:t>Couzinié S, Laurent O, Moyen JF, Zeh A, Bouilhol P, Villaros A (2016) Post-collisional magmatism: crustal growth not identified by zircon Hf–O isotopes. Earth and Planetary Science Letters 456: 182-195, doi: 10.1016/j.epsl.2016.09.033</w:t>
      </w:r>
    </w:p>
    <w:p w14:paraId="7601F3B5" w14:textId="77777777" w:rsidR="006513A8" w:rsidRDefault="00000000">
      <w:pPr>
        <w:spacing w:before="240" w:after="240" w:line="360" w:lineRule="auto"/>
        <w:ind w:left="566" w:hanging="566"/>
      </w:pPr>
      <w:r>
        <w:t>Debon F, Le Fort P (1983) A chemical–mineralogical classification of common plutonic rocks and associations. Transactions of the Royal Society of Edinburgh: Earth Sciences 73: 135-149, doi: 10.1017/S0263593300010117</w:t>
      </w:r>
    </w:p>
    <w:p w14:paraId="43EF531A" w14:textId="77777777" w:rsidR="006513A8" w:rsidRDefault="00000000">
      <w:pPr>
        <w:spacing w:before="240" w:after="240" w:line="360" w:lineRule="auto"/>
        <w:ind w:left="566" w:hanging="566"/>
      </w:pPr>
      <w:r>
        <w:t xml:space="preserve"> Eby GN (1992) Chemical subdivision of the A-type granitoids: petrogenetic and tectonic implications. Geology 20: 641-644, doi: 10.1130/0091-7613(1992)020&lt;</w:t>
      </w:r>
      <w:proofErr w:type="gramStart"/>
      <w:r>
        <w:t>0641:CSOTAT</w:t>
      </w:r>
      <w:proofErr w:type="gramEnd"/>
      <w:r>
        <w:t>&gt;2.3.CO;2</w:t>
      </w:r>
    </w:p>
    <w:p w14:paraId="4F53D8F2" w14:textId="77777777" w:rsidR="006513A8" w:rsidRDefault="00000000">
      <w:pPr>
        <w:spacing w:before="240" w:after="240" w:line="360" w:lineRule="auto"/>
        <w:ind w:left="566" w:hanging="566"/>
      </w:pPr>
      <w:r>
        <w:t>Fiannacca P, Cirrincione R, Bonanno F, Carciotto MM (2015) Source-inherited compositional diversity in granite batholiths: The geochemical message of Late Paleozoic intrusive magmatism in central Calabria (southern Italy). Lithos 236-237: 123-140, doi: 10.1016/j.lithos.2015.09.003</w:t>
      </w:r>
    </w:p>
    <w:p w14:paraId="5EB6A736" w14:textId="77777777" w:rsidR="006513A8" w:rsidRDefault="00000000">
      <w:pPr>
        <w:spacing w:before="240" w:after="240" w:line="360" w:lineRule="auto"/>
        <w:ind w:left="566" w:hanging="566"/>
      </w:pPr>
      <w:r>
        <w:t xml:space="preserve">Ishihara S (1977) The magnetite-series and ilmenite-series granitic rocks. Mining Geology 27(145):293-305, 10.11456/shigenchishitsu1951.27.293 </w:t>
      </w:r>
    </w:p>
    <w:p w14:paraId="2039A0A8" w14:textId="77777777" w:rsidR="006513A8" w:rsidRDefault="00000000">
      <w:pPr>
        <w:spacing w:line="360" w:lineRule="auto"/>
        <w:ind w:left="566" w:hanging="566"/>
      </w:pPr>
      <w:r>
        <w:t>Janoušek V, Erban Kochergina YV, Andronikov AV, Kusbach VK (2022) Decoupling of Mg from Sr–Nd isotopic compositions in Variscan subduction-related plutonic rocks from the Bohemian Massif: implications for mantle enrichment processes and genesis of orogenic ultrapotassic magmatic rocks. International Journal of Earth Sciences 111: 1491-1518, doi: 10.1007/s00531-022-02199-w</w:t>
      </w:r>
    </w:p>
    <w:p w14:paraId="5DD4FEEF" w14:textId="77777777" w:rsidR="006513A8" w:rsidRDefault="00000000">
      <w:pPr>
        <w:spacing w:line="360" w:lineRule="auto"/>
        <w:ind w:left="566" w:hanging="566"/>
      </w:pPr>
      <w:r>
        <w:t>Murphy JB, Collins WJ, Archibald DB (2022) Appinite complexes, granitoid batholiths and crustal growth: a conceptual model. Geoscience Canada 49: 237-249, 10.12789/geocanj.2022.49.191</w:t>
      </w:r>
    </w:p>
    <w:p w14:paraId="4F44EF9D" w14:textId="77777777" w:rsidR="006513A8" w:rsidRDefault="00000000">
      <w:pPr>
        <w:spacing w:line="360" w:lineRule="auto"/>
        <w:ind w:left="566" w:hanging="566"/>
      </w:pPr>
      <w:r>
        <w:t>O’Connor JT (1965) A classification for quartz-rich igneous rocks based on feldspar ratios. US Geological Survey Professional Paper B525: 79-84, doi: 10.3133/pp525B</w:t>
      </w:r>
    </w:p>
    <w:p w14:paraId="22A93D3E" w14:textId="77777777" w:rsidR="006513A8" w:rsidRDefault="00000000">
      <w:pPr>
        <w:spacing w:before="240" w:after="240" w:line="360" w:lineRule="auto"/>
        <w:ind w:left="566" w:hanging="566"/>
      </w:pPr>
      <w:r>
        <w:t>Peccerillo A, Taylor SR (1976) Geochemistry of Eocene calc-alkaline volcanic rocks from the Kastamonu area, Northern Turkey. Contributions to Mineralogy and Petrology 58: 63-81, doi: 10.1007/BF00384745</w:t>
      </w:r>
    </w:p>
    <w:p w14:paraId="519F39E1" w14:textId="77777777" w:rsidR="006513A8" w:rsidRDefault="00000000">
      <w:pPr>
        <w:spacing w:before="240" w:after="240" w:line="360" w:lineRule="auto"/>
        <w:ind w:left="566" w:hanging="566"/>
      </w:pPr>
      <w:r>
        <w:t>Pitcher WS (1987) Granites and yet more granites forty years on. Geologische Rundschau 76: 51-70, doi: 10.1007/BF01820573</w:t>
      </w:r>
    </w:p>
    <w:p w14:paraId="647C5C14" w14:textId="77777777" w:rsidR="006513A8" w:rsidRDefault="00000000">
      <w:pPr>
        <w:spacing w:before="240" w:after="240" w:line="360" w:lineRule="auto"/>
        <w:ind w:left="566" w:hanging="566"/>
      </w:pPr>
      <w:r>
        <w:t>Roda-Robles E, Villaseca C, Pesquera A, Gil-Crespo PP, Vieira R, Lima A, Garate-Olave I (2018) Petrogenetic relationships between Variscan granitoids and Li–(F–P)-rich aplite–pegmatites in the Central Iberian Zone: Geological and geochemical constraints and implications for other regions from the European Variscides. Ore Geology Reviews 95: 408-430, doi: 10.1016/j.oregeorev.2018.02.027</w:t>
      </w:r>
    </w:p>
    <w:p w14:paraId="11E56853" w14:textId="77777777" w:rsidR="006513A8" w:rsidRDefault="00000000">
      <w:pPr>
        <w:spacing w:before="240" w:after="240" w:line="360" w:lineRule="auto"/>
        <w:ind w:left="566" w:hanging="566"/>
      </w:pPr>
      <w:r>
        <w:t>Rossi P, Chèvremont P (1987) Classification des associations magmatiques granitoïdes. Géochronique 21: 14-18</w:t>
      </w:r>
    </w:p>
    <w:p w14:paraId="28DFF1B3" w14:textId="77777777" w:rsidR="006513A8" w:rsidRDefault="00000000">
      <w:pPr>
        <w:spacing w:before="240" w:after="240" w:line="360" w:lineRule="auto"/>
        <w:ind w:left="566" w:hanging="566"/>
      </w:pPr>
      <w:r>
        <w:t>Shand SJ (1943) Eruptive Rocks. Their Genesis, Composition, Classification, and Their Relation to Ore-Deposits with a Chapter on Meteorite. John Wiley &amp; Sons, New-York</w:t>
      </w:r>
    </w:p>
    <w:p w14:paraId="324826B0" w14:textId="77777777" w:rsidR="006513A8" w:rsidRDefault="00000000">
      <w:pPr>
        <w:spacing w:before="240" w:after="240" w:line="360" w:lineRule="auto"/>
        <w:ind w:left="566" w:hanging="566"/>
      </w:pPr>
      <w:r>
        <w:t>von Raumer JF, Finger F, Veselá P, Stampfli GM (2014) Durbachites-Vaugnerites - a geodynamic marker in the central European Variscan Orogen. Terra Nova 26: 85-95, doi: 10.1111/ter.1207</w:t>
      </w:r>
    </w:p>
    <w:sectPr w:rsidR="006513A8" w:rsidSect="00EE42D9">
      <w:pgSz w:w="23811" w:h="16838" w:orient="landscape"/>
      <w:pgMar w:top="1417" w:right="1417" w:bottom="1417" w:left="1417" w:header="708" w:footer="708" w:gutter="0"/>
      <w:cols w:num="2" w:space="720" w:equalWidth="0">
        <w:col w:w="10128" w:space="720"/>
        <w:col w:w="10128" w:space="0"/>
      </w:cols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7F1199E" w14:textId="77777777" w:rsidR="0035193B" w:rsidRDefault="0035193B">
      <w:pPr>
        <w:spacing w:after="0" w:line="240" w:lineRule="auto"/>
      </w:pPr>
      <w:r>
        <w:separator/>
      </w:r>
    </w:p>
  </w:endnote>
  <w:endnote w:type="continuationSeparator" w:id="0">
    <w:p w14:paraId="07F28D25" w14:textId="77777777" w:rsidR="0035193B" w:rsidRDefault="0035193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1" w:fontKey="{ED6E07FF-BFF9-904A-B35E-695BB333EA29}"/>
    <w:embedBold r:id="rId2" w:fontKey="{3D5F8E01-3E66-0A4F-959F-8CE775D48596}"/>
    <w:embedItalic r:id="rId3" w:fontKey="{DC0C04B5-1952-CC46-B169-35E9D92DCB29}"/>
    <w:embedBoldItalic r:id="rId4" w:fontKey="{E5B4DE81-7D66-9E4F-AC0F-CF717615B191}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5" w:fontKey="{B19FF60F-66B9-CC43-AF80-B916BB00F4F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6" w:fontKey="{A1DE8201-9979-C847-8BCD-DE52DA414B94}"/>
    <w:embedBold r:id="rId7" w:fontKey="{CBB4B941-9602-5D49-8FAD-4219F4976118}"/>
    <w:embedItalic r:id="rId8" w:fontKey="{C24549A4-DF9A-1E41-A267-B7C1A763C2A5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9" w:fontKey="{41F1EDF5-68F7-E94F-B935-AD4B79599C3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0" w:fontKey="{CAE54003-4848-994B-A81F-EFA443A83F78}"/>
    <w:embedBold r:id="rId11" w:fontKey="{E3549249-4F48-DE4D-A40E-1293B33DEED3}"/>
    <w:embedBoldItalic r:id="rId12" w:fontKey="{55D95A63-51FA-E345-8C6C-FECCF93B1D28}"/>
  </w:font>
  <w:font w:name="Open Sans">
    <w:panose1 w:val="020B0606030504020204"/>
    <w:charset w:val="00"/>
    <w:family w:val="swiss"/>
    <w:pitch w:val="variable"/>
    <w:sig w:usb0="E00002EF" w:usb1="4000205B" w:usb2="00000028" w:usb3="00000000" w:csb0="0000019F" w:csb1="00000000"/>
    <w:embedRegular r:id="rId13" w:fontKey="{1BD33026-69FE-8540-81C1-CA0DD85CDB7B}"/>
    <w:embedBold r:id="rId14" w:fontKey="{72AF5750-F393-874F-B0FF-8F3BCBAE6285}"/>
    <w:embedBoldItalic r:id="rId15" w:fontKey="{FAB22408-EEAA-8E46-94B9-023D2406014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9FF48D0" w14:textId="77777777" w:rsidR="006513A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EE42D9">
      <w:rPr>
        <w:noProof/>
        <w:color w:val="000000"/>
      </w:rPr>
      <w:t>1</w:t>
    </w:r>
    <w:r>
      <w:rPr>
        <w:color w:val="000000"/>
      </w:rPr>
      <w:fldChar w:fldCharType="end"/>
    </w:r>
  </w:p>
  <w:p w14:paraId="71991413" w14:textId="77777777" w:rsidR="006513A8" w:rsidRDefault="006513A8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DC360BB" w14:textId="77777777" w:rsidR="0035193B" w:rsidRDefault="0035193B">
      <w:pPr>
        <w:spacing w:after="0" w:line="240" w:lineRule="auto"/>
      </w:pPr>
      <w:r>
        <w:separator/>
      </w:r>
    </w:p>
  </w:footnote>
  <w:footnote w:type="continuationSeparator" w:id="0">
    <w:p w14:paraId="4108BE4A" w14:textId="77777777" w:rsidR="0035193B" w:rsidRDefault="0035193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A9F4EA" w14:textId="77777777" w:rsidR="006513A8" w:rsidRDefault="006513A8"/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6"/>
  <w:embedTrueTypeFonts/>
  <w:proofState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513A8"/>
    <w:rsid w:val="0035193B"/>
    <w:rsid w:val="006513A8"/>
    <w:rsid w:val="00EC7E83"/>
    <w:rsid w:val="00EE42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H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47AA7611"/>
  <w15:docId w15:val="{C9494065-DE2F-554C-8FCD-BA9CA5F7A69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ptos" w:eastAsia="Aptos" w:hAnsi="Aptos" w:cs="Aptos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AB0A3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B0A3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B0A3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B0A3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B0A3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B0A3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B0A3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B0A3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B0A3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link w:val="TitleChar"/>
    <w:uiPriority w:val="10"/>
    <w:qFormat/>
    <w:rsid w:val="00AB0A3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table" w:customStyle="1" w:styleId="TableNormal1">
    <w:name w:val="Table Normal1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Heading1Char">
    <w:name w:val="Heading 1 Char"/>
    <w:basedOn w:val="DefaultParagraphFont"/>
    <w:link w:val="Heading1"/>
    <w:uiPriority w:val="9"/>
    <w:rsid w:val="00AB0A3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B0A3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B0A3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B0A33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B0A33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B0A33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B0A33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B0A33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B0A33"/>
    <w:rPr>
      <w:rFonts w:eastAsiaTheme="majorEastAsia" w:cstheme="majorBidi"/>
      <w:color w:val="272727" w:themeColor="text1" w:themeTint="D8"/>
    </w:rPr>
  </w:style>
  <w:style w:type="character" w:customStyle="1" w:styleId="TitleChar">
    <w:name w:val="Title Char"/>
    <w:basedOn w:val="DefaultParagraphFont"/>
    <w:link w:val="Title"/>
    <w:uiPriority w:val="10"/>
    <w:rsid w:val="00AB0A3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Pr>
      <w:color w:val="595959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B0A3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B0A3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B0A33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B0A33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B0A33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B0A3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B0A33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B0A33"/>
    <w:rPr>
      <w:b/>
      <w:bCs/>
      <w:smallCaps/>
      <w:color w:val="0F4761" w:themeColor="accent1" w:themeShade="BF"/>
      <w:spacing w:val="5"/>
    </w:rPr>
  </w:style>
  <w:style w:type="paragraph" w:customStyle="1" w:styleId="EndNoteBibliography">
    <w:name w:val="EndNote Bibliography"/>
    <w:basedOn w:val="Normal"/>
    <w:link w:val="EndNoteBibliographyChar"/>
    <w:rsid w:val="00C2167E"/>
    <w:pPr>
      <w:spacing w:line="240" w:lineRule="auto"/>
      <w:jc w:val="both"/>
    </w:pPr>
    <w:rPr>
      <w:szCs w:val="24"/>
      <w:lang w:val="en-US"/>
    </w:rPr>
  </w:style>
  <w:style w:type="character" w:customStyle="1" w:styleId="EndNoteBibliographyChar">
    <w:name w:val="EndNote Bibliography Char"/>
    <w:basedOn w:val="DefaultParagraphFont"/>
    <w:link w:val="EndNoteBibliography"/>
    <w:rsid w:val="00C2167E"/>
    <w:rPr>
      <w:rFonts w:ascii="Aptos" w:hAnsi="Aptos"/>
      <w:kern w:val="0"/>
      <w:szCs w:val="24"/>
      <w:lang w:val="en-US"/>
    </w:rPr>
  </w:style>
  <w:style w:type="character" w:styleId="Hyperlink">
    <w:name w:val="Hyperlink"/>
    <w:basedOn w:val="DefaultParagraphFont"/>
    <w:uiPriority w:val="99"/>
    <w:unhideWhenUsed/>
    <w:rsid w:val="00C2167E"/>
    <w:rPr>
      <w:color w:val="467886" w:themeColor="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BD2BCD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BD2BCD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BD2BCD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D2BCD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D2BCD"/>
    <w:rPr>
      <w:b/>
      <w:bCs/>
      <w:sz w:val="20"/>
      <w:szCs w:val="20"/>
    </w:rPr>
  </w:style>
  <w:style w:type="paragraph" w:customStyle="1" w:styleId="EndNoteBibliographyTitle">
    <w:name w:val="EndNote Bibliography Title"/>
    <w:basedOn w:val="Normal"/>
    <w:link w:val="EndNoteBibliographyTitleCar"/>
    <w:rsid w:val="009863EA"/>
    <w:pPr>
      <w:spacing w:after="0"/>
      <w:jc w:val="center"/>
    </w:pPr>
    <w:rPr>
      <w:noProof/>
      <w:lang w:val="en-US"/>
    </w:rPr>
  </w:style>
  <w:style w:type="character" w:customStyle="1" w:styleId="EndNoteBibliographyTitleCar">
    <w:name w:val="EndNote Bibliography Title Car"/>
    <w:basedOn w:val="DefaultParagraphFont"/>
    <w:link w:val="EndNoteBibliographyTitle"/>
    <w:rsid w:val="009863EA"/>
    <w:rPr>
      <w:rFonts w:ascii="Aptos" w:hAnsi="Aptos"/>
      <w:noProof/>
      <w:lang w:val="en-US"/>
    </w:rPr>
  </w:style>
  <w:style w:type="paragraph" w:styleId="Caption">
    <w:name w:val="caption"/>
    <w:basedOn w:val="Normal"/>
    <w:next w:val="Normal"/>
    <w:uiPriority w:val="35"/>
    <w:unhideWhenUsed/>
    <w:qFormat/>
    <w:rsid w:val="009863EA"/>
    <w:pPr>
      <w:spacing w:after="200" w:line="240" w:lineRule="auto"/>
    </w:pPr>
    <w:rPr>
      <w:i/>
      <w:iCs/>
      <w:color w:val="0E2841" w:themeColor="text2"/>
      <w:sz w:val="18"/>
      <w:szCs w:val="18"/>
    </w:rPr>
  </w:style>
  <w:style w:type="table" w:styleId="TableGrid">
    <w:name w:val="Table Grid"/>
    <w:basedOn w:val="TableNormal"/>
    <w:uiPriority w:val="39"/>
    <w:rsid w:val="00146A8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49274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9274B"/>
    <w:rPr>
      <w:rFonts w:ascii="Segoe UI" w:hAnsi="Segoe UI" w:cs="Segoe UI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F55BF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55BFE"/>
  </w:style>
  <w:style w:type="paragraph" w:styleId="Footer">
    <w:name w:val="footer"/>
    <w:basedOn w:val="Normal"/>
    <w:link w:val="FooterChar"/>
    <w:uiPriority w:val="99"/>
    <w:unhideWhenUsed/>
    <w:rsid w:val="00F55BF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55BFE"/>
  </w:style>
  <w:style w:type="paragraph" w:styleId="Revision">
    <w:name w:val="Revision"/>
    <w:hidden/>
    <w:uiPriority w:val="99"/>
    <w:semiHidden/>
    <w:rsid w:val="0034677B"/>
    <w:pPr>
      <w:spacing w:after="0" w:line="240" w:lineRule="auto"/>
    </w:pPr>
  </w:style>
  <w:style w:type="character" w:styleId="UnresolvedMention">
    <w:name w:val="Unresolved Mention"/>
    <w:basedOn w:val="DefaultParagraphFont"/>
    <w:uiPriority w:val="99"/>
    <w:semiHidden/>
    <w:unhideWhenUsed/>
    <w:rsid w:val="00136921"/>
    <w:rPr>
      <w:color w:val="605E5C"/>
      <w:shd w:val="clear" w:color="auto" w:fill="E1DFDD"/>
    </w:rPr>
  </w:style>
  <w:style w:type="table" w:customStyle="1" w:styleId="a">
    <w:basedOn w:val="TableNormal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1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UoDf3ogU4/tPqgGTHQeFMwOHjzg==">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5</Pages>
  <Words>1791</Words>
  <Characters>10209</Characters>
  <Application>Microsoft Office Word</Application>
  <DocSecurity>0</DocSecurity>
  <Lines>85</Lines>
  <Paragraphs>23</Paragraphs>
  <ScaleCrop>false</ScaleCrop>
  <Company/>
  <LinksUpToDate>false</LinksUpToDate>
  <CharactersWithSpaces>11977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Jean-François moyen</dc:creator>
  <cp:lastModifiedBy>Urs Schaltegger</cp:lastModifiedBy>
  <cp:revision>2</cp:revision>
  <cp:lastPrinted>2025-06-15T15:17:00Z</cp:lastPrinted>
  <dcterms:created xsi:type="dcterms:W3CDTF">2025-01-10T12:58:00Z</dcterms:created>
  <dcterms:modified xsi:type="dcterms:W3CDTF">2025-06-15T15:17:00Z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NXPowerLiteLastOptimized">
    <vt:lpwstr>10647577</vt:lpwstr>
  </property>
  <property fmtid="{D5CDD505-2E9C-101B-9397-08002B2CF9AE}" pid="3" name="NXPowerLiteSettings">
    <vt:lpwstr>C5200358026400</vt:lpwstr>
  </property>
  <property fmtid="{D5CDD505-2E9C-101B-9397-08002B2CF9AE}" pid="4" name="NXPowerLiteVersion">
    <vt:lpwstr>D8.0.11</vt:lpwstr>
  </property>
</Properties>
</file>